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F1" w:rsidRPr="008405A5" w:rsidRDefault="00334351" w:rsidP="00633714">
      <w:pPr>
        <w:spacing w:after="360"/>
        <w:jc w:val="center"/>
        <w:rPr>
          <w:rFonts w:ascii="Arial" w:hAnsi="Arial" w:cs="Arial"/>
          <w:b/>
          <w:u w:val="single"/>
        </w:rPr>
      </w:pPr>
      <w:r w:rsidRPr="008405A5">
        <w:rPr>
          <w:rFonts w:ascii="Arial" w:hAnsi="Arial" w:cs="Arial"/>
          <w:b/>
          <w:u w:val="single"/>
        </w:rPr>
        <w:t>BROADCASTING ACCESSIBILITY FUND – BACKGROUNDER</w:t>
      </w:r>
    </w:p>
    <w:p w:rsidR="001C1AB5" w:rsidRPr="008405A5" w:rsidRDefault="001C1AB5" w:rsidP="008405A5">
      <w:pPr>
        <w:jc w:val="both"/>
        <w:rPr>
          <w:rFonts w:ascii="Arial" w:hAnsi="Arial" w:cs="Arial"/>
          <w:b/>
        </w:rPr>
      </w:pPr>
      <w:r w:rsidRPr="008405A5">
        <w:rPr>
          <w:rFonts w:ascii="Arial" w:hAnsi="Arial" w:cs="Arial"/>
          <w:b/>
        </w:rPr>
        <w:t>GENERAL</w:t>
      </w:r>
    </w:p>
    <w:p w:rsidR="00A4174A" w:rsidRPr="008405A5" w:rsidRDefault="00A4174A" w:rsidP="008405A5">
      <w:pPr>
        <w:jc w:val="both"/>
        <w:rPr>
          <w:rFonts w:ascii="Arial" w:hAnsi="Arial" w:cs="Arial"/>
          <w:b/>
        </w:rPr>
      </w:pPr>
      <w:r w:rsidRPr="008405A5">
        <w:rPr>
          <w:rFonts w:ascii="Arial" w:hAnsi="Arial" w:cs="Arial"/>
          <w:b/>
        </w:rPr>
        <w:t>What is the Broadcasting Accessibility Fund</w:t>
      </w:r>
      <w:r w:rsidR="0004127C" w:rsidRPr="008405A5">
        <w:rPr>
          <w:rFonts w:ascii="Arial" w:hAnsi="Arial" w:cs="Arial"/>
          <w:b/>
        </w:rPr>
        <w:t>?</w:t>
      </w:r>
    </w:p>
    <w:p w:rsidR="009852BE" w:rsidRPr="008405A5" w:rsidRDefault="009852BE" w:rsidP="008405A5">
      <w:pPr>
        <w:jc w:val="both"/>
        <w:rPr>
          <w:rFonts w:ascii="Arial" w:hAnsi="Arial" w:cs="Arial"/>
        </w:rPr>
      </w:pPr>
      <w:r w:rsidRPr="008405A5">
        <w:rPr>
          <w:rFonts w:ascii="Arial" w:hAnsi="Arial" w:cs="Arial"/>
        </w:rPr>
        <w:t>The Broadcasting Accessibility Fund</w:t>
      </w:r>
      <w:r w:rsidR="006050E1" w:rsidRPr="008405A5">
        <w:rPr>
          <w:rFonts w:ascii="Arial" w:hAnsi="Arial" w:cs="Arial"/>
        </w:rPr>
        <w:t xml:space="preserve"> Inc.</w:t>
      </w:r>
      <w:r w:rsidRPr="008405A5">
        <w:rPr>
          <w:rFonts w:ascii="Arial" w:hAnsi="Arial" w:cs="Arial"/>
        </w:rPr>
        <w:t xml:space="preserve"> (</w:t>
      </w:r>
      <w:r w:rsidR="00A90A64" w:rsidRPr="008405A5">
        <w:rPr>
          <w:rFonts w:ascii="Arial" w:hAnsi="Arial" w:cs="Arial"/>
        </w:rPr>
        <w:t>the Fund</w:t>
      </w:r>
      <w:r w:rsidRPr="008405A5">
        <w:rPr>
          <w:rFonts w:ascii="Arial" w:hAnsi="Arial" w:cs="Arial"/>
        </w:rPr>
        <w:t xml:space="preserve">) is an independent and impartial funding body supporting innovative projects that provide solutions to promote </w:t>
      </w:r>
      <w:r w:rsidR="00764F2B" w:rsidRPr="008405A5">
        <w:rPr>
          <w:rFonts w:ascii="Arial" w:hAnsi="Arial" w:cs="Arial"/>
        </w:rPr>
        <w:t xml:space="preserve">the </w:t>
      </w:r>
      <w:r w:rsidRPr="008405A5">
        <w:rPr>
          <w:rFonts w:ascii="Arial" w:hAnsi="Arial" w:cs="Arial"/>
        </w:rPr>
        <w:t xml:space="preserve">accessibility of all broadcasting content in Canada.  </w:t>
      </w:r>
      <w:r w:rsidR="0004127C" w:rsidRPr="008405A5">
        <w:rPr>
          <w:rFonts w:ascii="Arial" w:hAnsi="Arial" w:cs="Arial"/>
        </w:rPr>
        <w:t>The</w:t>
      </w:r>
      <w:r w:rsidR="00A90A64" w:rsidRPr="008405A5">
        <w:rPr>
          <w:rFonts w:ascii="Arial" w:hAnsi="Arial" w:cs="Arial"/>
        </w:rPr>
        <w:t xml:space="preserve"> Fund</w:t>
      </w:r>
      <w:r w:rsidR="00153E22" w:rsidRPr="008405A5">
        <w:rPr>
          <w:rFonts w:ascii="Arial" w:hAnsi="Arial" w:cs="Arial"/>
        </w:rPr>
        <w:t xml:space="preserve"> will support</w:t>
      </w:r>
      <w:r w:rsidR="0004127C" w:rsidRPr="008405A5">
        <w:rPr>
          <w:rFonts w:ascii="Arial" w:hAnsi="Arial" w:cs="Arial"/>
        </w:rPr>
        <w:t xml:space="preserve"> projects that provide practical solutions to</w:t>
      </w:r>
      <w:r w:rsidRPr="008405A5">
        <w:rPr>
          <w:rFonts w:ascii="Arial" w:hAnsi="Arial" w:cs="Arial"/>
        </w:rPr>
        <w:t xml:space="preserve"> increase accessi</w:t>
      </w:r>
      <w:r w:rsidR="0004127C" w:rsidRPr="008405A5">
        <w:rPr>
          <w:rFonts w:ascii="Arial" w:hAnsi="Arial" w:cs="Arial"/>
        </w:rPr>
        <w:t>bility in broadcasting and that</w:t>
      </w:r>
      <w:r w:rsidRPr="008405A5">
        <w:rPr>
          <w:rFonts w:ascii="Arial" w:hAnsi="Arial" w:cs="Arial"/>
        </w:rPr>
        <w:t>, whenever possible, make use of inclusive design principles to promote accessibility at the earliest stages and in the most cost-effective manner for new technologies and applications in Canada.</w:t>
      </w:r>
    </w:p>
    <w:p w:rsidR="0004127C" w:rsidRPr="008405A5" w:rsidRDefault="00AD5673" w:rsidP="008405A5">
      <w:pPr>
        <w:jc w:val="both"/>
        <w:rPr>
          <w:rFonts w:ascii="Arial" w:hAnsi="Arial" w:cs="Arial"/>
          <w:b/>
        </w:rPr>
      </w:pPr>
      <w:r w:rsidRPr="008405A5">
        <w:rPr>
          <w:rFonts w:ascii="Arial" w:hAnsi="Arial" w:cs="Arial"/>
          <w:b/>
        </w:rPr>
        <w:t xml:space="preserve">How was the </w:t>
      </w:r>
      <w:r w:rsidR="00A90A64" w:rsidRPr="008405A5">
        <w:rPr>
          <w:rFonts w:ascii="Arial" w:hAnsi="Arial" w:cs="Arial"/>
          <w:b/>
        </w:rPr>
        <w:t>Fund</w:t>
      </w:r>
      <w:r w:rsidR="0004127C" w:rsidRPr="008405A5">
        <w:rPr>
          <w:rFonts w:ascii="Arial" w:hAnsi="Arial" w:cs="Arial"/>
          <w:b/>
        </w:rPr>
        <w:t xml:space="preserve"> c</w:t>
      </w:r>
      <w:r w:rsidRPr="008405A5">
        <w:rPr>
          <w:rFonts w:ascii="Arial" w:hAnsi="Arial" w:cs="Arial"/>
          <w:b/>
        </w:rPr>
        <w:t>reated</w:t>
      </w:r>
      <w:r w:rsidR="0004127C" w:rsidRPr="008405A5">
        <w:rPr>
          <w:rFonts w:ascii="Arial" w:hAnsi="Arial" w:cs="Arial"/>
          <w:b/>
        </w:rPr>
        <w:t>?</w:t>
      </w:r>
    </w:p>
    <w:p w:rsidR="00080F81" w:rsidRPr="008405A5" w:rsidRDefault="00764F2B" w:rsidP="008405A5">
      <w:pPr>
        <w:jc w:val="both"/>
        <w:rPr>
          <w:rFonts w:ascii="Arial" w:hAnsi="Arial" w:cs="Arial"/>
        </w:rPr>
      </w:pPr>
      <w:r w:rsidRPr="008405A5">
        <w:rPr>
          <w:rFonts w:ascii="Arial" w:hAnsi="Arial" w:cs="Arial"/>
        </w:rPr>
        <w:t>T</w:t>
      </w:r>
      <w:r w:rsidR="00153E22" w:rsidRPr="008405A5">
        <w:rPr>
          <w:rFonts w:ascii="Arial" w:hAnsi="Arial" w:cs="Arial"/>
        </w:rPr>
        <w:t xml:space="preserve">he </w:t>
      </w:r>
      <w:r w:rsidR="0004127C" w:rsidRPr="008405A5">
        <w:rPr>
          <w:rFonts w:ascii="Arial" w:hAnsi="Arial" w:cs="Arial"/>
        </w:rPr>
        <w:t>F</w:t>
      </w:r>
      <w:r w:rsidR="00153E22" w:rsidRPr="008405A5">
        <w:rPr>
          <w:rFonts w:ascii="Arial" w:hAnsi="Arial" w:cs="Arial"/>
        </w:rPr>
        <w:t>und</w:t>
      </w:r>
      <w:r w:rsidR="0004127C" w:rsidRPr="008405A5">
        <w:rPr>
          <w:rFonts w:ascii="Arial" w:hAnsi="Arial" w:cs="Arial"/>
        </w:rPr>
        <w:t xml:space="preserve"> was </w:t>
      </w:r>
      <w:r w:rsidRPr="008405A5">
        <w:rPr>
          <w:rFonts w:ascii="Arial" w:hAnsi="Arial" w:cs="Arial"/>
        </w:rPr>
        <w:t xml:space="preserve">proposed by BCE Inc. and approved </w:t>
      </w:r>
      <w:r w:rsidR="006B2061" w:rsidRPr="008405A5">
        <w:rPr>
          <w:rFonts w:ascii="Arial" w:hAnsi="Arial" w:cs="Arial"/>
        </w:rPr>
        <w:t>by the Canadian Radio-</w:t>
      </w:r>
      <w:r w:rsidR="00B76BF9" w:rsidRPr="008405A5">
        <w:rPr>
          <w:rFonts w:ascii="Arial" w:hAnsi="Arial" w:cs="Arial"/>
        </w:rPr>
        <w:t>t</w:t>
      </w:r>
      <w:r w:rsidR="0004127C" w:rsidRPr="008405A5">
        <w:rPr>
          <w:rFonts w:ascii="Arial" w:hAnsi="Arial" w:cs="Arial"/>
        </w:rPr>
        <w:t>elevisi</w:t>
      </w:r>
      <w:r w:rsidR="00BA03C9" w:rsidRPr="008405A5">
        <w:rPr>
          <w:rFonts w:ascii="Arial" w:hAnsi="Arial" w:cs="Arial"/>
        </w:rPr>
        <w:t>on and Telecommunications Commission</w:t>
      </w:r>
      <w:r w:rsidR="0004127C" w:rsidRPr="008405A5">
        <w:rPr>
          <w:rFonts w:ascii="Arial" w:hAnsi="Arial" w:cs="Arial"/>
        </w:rPr>
        <w:t xml:space="preserve"> </w:t>
      </w:r>
      <w:r w:rsidR="00272FA6" w:rsidRPr="008405A5">
        <w:rPr>
          <w:rFonts w:ascii="Arial" w:hAnsi="Arial" w:cs="Arial"/>
        </w:rPr>
        <w:t xml:space="preserve">(CRTC) </w:t>
      </w:r>
      <w:r w:rsidRPr="008405A5">
        <w:rPr>
          <w:rFonts w:ascii="Arial" w:hAnsi="Arial" w:cs="Arial"/>
        </w:rPr>
        <w:t>as part of</w:t>
      </w:r>
      <w:r w:rsidR="00BA03C9" w:rsidRPr="008405A5">
        <w:rPr>
          <w:rFonts w:ascii="Arial" w:hAnsi="Arial" w:cs="Arial"/>
        </w:rPr>
        <w:t xml:space="preserve"> the</w:t>
      </w:r>
      <w:r w:rsidR="00FD0585" w:rsidRPr="008405A5">
        <w:rPr>
          <w:rFonts w:ascii="Arial" w:hAnsi="Arial" w:cs="Arial"/>
        </w:rPr>
        <w:t xml:space="preserve"> benefits package </w:t>
      </w:r>
      <w:r w:rsidRPr="008405A5">
        <w:rPr>
          <w:rFonts w:ascii="Arial" w:hAnsi="Arial" w:cs="Arial"/>
        </w:rPr>
        <w:t xml:space="preserve">related to </w:t>
      </w:r>
      <w:r w:rsidR="009852BE" w:rsidRPr="008405A5">
        <w:rPr>
          <w:rFonts w:ascii="Arial" w:hAnsi="Arial" w:cs="Arial"/>
        </w:rPr>
        <w:t>BCE Inc.</w:t>
      </w:r>
      <w:r w:rsidR="00633714">
        <w:rPr>
          <w:rFonts w:ascii="Arial" w:hAnsi="Arial" w:cs="Arial"/>
        </w:rPr>
        <w:t>'</w:t>
      </w:r>
      <w:r w:rsidRPr="008405A5">
        <w:rPr>
          <w:rFonts w:ascii="Arial" w:hAnsi="Arial" w:cs="Arial"/>
        </w:rPr>
        <w:t>s</w:t>
      </w:r>
      <w:r w:rsidR="00FD0585" w:rsidRPr="008405A5">
        <w:rPr>
          <w:rFonts w:ascii="Arial" w:hAnsi="Arial" w:cs="Arial"/>
        </w:rPr>
        <w:t xml:space="preserve"> </w:t>
      </w:r>
      <w:r w:rsidR="009852BE" w:rsidRPr="008405A5">
        <w:rPr>
          <w:rFonts w:ascii="Arial" w:hAnsi="Arial" w:cs="Arial"/>
        </w:rPr>
        <w:t>purchase of CTV Inc.</w:t>
      </w:r>
      <w:r w:rsidRPr="008405A5">
        <w:rPr>
          <w:rFonts w:ascii="Arial" w:hAnsi="Arial" w:cs="Arial"/>
        </w:rPr>
        <w:t xml:space="preserve"> </w:t>
      </w:r>
      <w:r w:rsidR="00B76BF9" w:rsidRPr="008405A5">
        <w:rPr>
          <w:rFonts w:ascii="Arial" w:hAnsi="Arial" w:cs="Arial"/>
        </w:rPr>
        <w:t xml:space="preserve"> BCE proposed to </w:t>
      </w:r>
      <w:r w:rsidR="0004127C" w:rsidRPr="008405A5">
        <w:rPr>
          <w:rFonts w:ascii="Arial" w:hAnsi="Arial" w:cs="Arial"/>
        </w:rPr>
        <w:t>establi</w:t>
      </w:r>
      <w:r w:rsidR="008A59E0" w:rsidRPr="008405A5">
        <w:rPr>
          <w:rFonts w:ascii="Arial" w:hAnsi="Arial" w:cs="Arial"/>
        </w:rPr>
        <w:t>s</w:t>
      </w:r>
      <w:r w:rsidR="0004127C" w:rsidRPr="008405A5">
        <w:rPr>
          <w:rFonts w:ascii="Arial" w:hAnsi="Arial" w:cs="Arial"/>
        </w:rPr>
        <w:t>h</w:t>
      </w:r>
      <w:r w:rsidR="006B2061" w:rsidRPr="008405A5">
        <w:rPr>
          <w:rFonts w:ascii="Arial" w:hAnsi="Arial" w:cs="Arial"/>
        </w:rPr>
        <w:t xml:space="preserve"> </w:t>
      </w:r>
      <w:r w:rsidR="00BA03C9" w:rsidRPr="008405A5">
        <w:rPr>
          <w:rFonts w:ascii="Arial" w:hAnsi="Arial" w:cs="Arial"/>
        </w:rPr>
        <w:t>the Fund</w:t>
      </w:r>
      <w:r w:rsidR="00B76BF9" w:rsidRPr="008405A5">
        <w:rPr>
          <w:rFonts w:ascii="Arial" w:hAnsi="Arial" w:cs="Arial"/>
        </w:rPr>
        <w:t xml:space="preserve"> and to provide it with initial funding</w:t>
      </w:r>
      <w:r w:rsidR="009852BE" w:rsidRPr="008405A5">
        <w:rPr>
          <w:rFonts w:ascii="Arial" w:hAnsi="Arial" w:cs="Arial"/>
        </w:rPr>
        <w:t xml:space="preserve"> </w:t>
      </w:r>
      <w:r w:rsidR="00B76BF9" w:rsidRPr="008405A5">
        <w:rPr>
          <w:rFonts w:ascii="Arial" w:hAnsi="Arial" w:cs="Arial"/>
        </w:rPr>
        <w:t xml:space="preserve">of </w:t>
      </w:r>
      <w:r w:rsidR="008A59E0" w:rsidRPr="008405A5">
        <w:rPr>
          <w:rFonts w:ascii="Arial" w:hAnsi="Arial" w:cs="Arial"/>
        </w:rPr>
        <w:t>$5.7M</w:t>
      </w:r>
      <w:r w:rsidR="00B76BF9" w:rsidRPr="008405A5">
        <w:rPr>
          <w:rFonts w:ascii="Arial" w:hAnsi="Arial" w:cs="Arial"/>
        </w:rPr>
        <w:t xml:space="preserve">. </w:t>
      </w:r>
      <w:r w:rsidR="00633714">
        <w:rPr>
          <w:rFonts w:ascii="Arial" w:hAnsi="Arial" w:cs="Arial"/>
        </w:rPr>
        <w:t xml:space="preserve"> </w:t>
      </w:r>
      <w:r w:rsidR="0092173D" w:rsidRPr="008405A5">
        <w:rPr>
          <w:rFonts w:ascii="Arial" w:hAnsi="Arial" w:cs="Arial"/>
        </w:rPr>
        <w:t>The CRTC</w:t>
      </w:r>
      <w:r w:rsidR="00B76BF9" w:rsidRPr="008405A5">
        <w:rPr>
          <w:rFonts w:ascii="Arial" w:hAnsi="Arial" w:cs="Arial"/>
        </w:rPr>
        <w:t xml:space="preserve"> </w:t>
      </w:r>
      <w:r w:rsidR="008A59E0" w:rsidRPr="008405A5">
        <w:rPr>
          <w:rFonts w:ascii="Arial" w:hAnsi="Arial" w:cs="Arial"/>
        </w:rPr>
        <w:t>accept</w:t>
      </w:r>
      <w:r w:rsidR="00B76BF9" w:rsidRPr="008405A5">
        <w:rPr>
          <w:rFonts w:ascii="Arial" w:hAnsi="Arial" w:cs="Arial"/>
        </w:rPr>
        <w:t>ed</w:t>
      </w:r>
      <w:r w:rsidR="008A59E0" w:rsidRPr="008405A5">
        <w:rPr>
          <w:rFonts w:ascii="Arial" w:hAnsi="Arial" w:cs="Arial"/>
        </w:rPr>
        <w:t xml:space="preserve"> th</w:t>
      </w:r>
      <w:r w:rsidR="00B76BF9" w:rsidRPr="008405A5">
        <w:rPr>
          <w:rFonts w:ascii="Arial" w:hAnsi="Arial" w:cs="Arial"/>
        </w:rPr>
        <w:t>is</w:t>
      </w:r>
      <w:r w:rsidR="008A59E0" w:rsidRPr="008405A5">
        <w:rPr>
          <w:rFonts w:ascii="Arial" w:hAnsi="Arial" w:cs="Arial"/>
        </w:rPr>
        <w:t xml:space="preserve"> proposal </w:t>
      </w:r>
      <w:r w:rsidR="00B76BF9" w:rsidRPr="008405A5">
        <w:rPr>
          <w:rFonts w:ascii="Arial" w:hAnsi="Arial" w:cs="Arial"/>
        </w:rPr>
        <w:t xml:space="preserve">and </w:t>
      </w:r>
      <w:r w:rsidR="00BA03C9" w:rsidRPr="008405A5">
        <w:rPr>
          <w:rFonts w:ascii="Arial" w:hAnsi="Arial" w:cs="Arial"/>
        </w:rPr>
        <w:t>order</w:t>
      </w:r>
      <w:r w:rsidR="00B76BF9" w:rsidRPr="008405A5">
        <w:rPr>
          <w:rFonts w:ascii="Arial" w:hAnsi="Arial" w:cs="Arial"/>
        </w:rPr>
        <w:t>ed</w:t>
      </w:r>
      <w:r w:rsidR="00BA03C9" w:rsidRPr="008405A5">
        <w:rPr>
          <w:rFonts w:ascii="Arial" w:hAnsi="Arial" w:cs="Arial"/>
        </w:rPr>
        <w:t xml:space="preserve"> the creation of the </w:t>
      </w:r>
      <w:r w:rsidR="008A59E0" w:rsidRPr="008405A5">
        <w:rPr>
          <w:rFonts w:ascii="Arial" w:hAnsi="Arial" w:cs="Arial"/>
        </w:rPr>
        <w:t>F</w:t>
      </w:r>
      <w:r w:rsidR="00BA03C9" w:rsidRPr="008405A5">
        <w:rPr>
          <w:rFonts w:ascii="Arial" w:hAnsi="Arial" w:cs="Arial"/>
        </w:rPr>
        <w:t>und</w:t>
      </w:r>
      <w:r w:rsidR="00B76BF9" w:rsidRPr="008405A5">
        <w:rPr>
          <w:rFonts w:ascii="Arial" w:hAnsi="Arial" w:cs="Arial"/>
        </w:rPr>
        <w:t xml:space="preserve"> as well as its</w:t>
      </w:r>
      <w:r w:rsidR="006B2061" w:rsidRPr="008405A5">
        <w:rPr>
          <w:rFonts w:ascii="Arial" w:hAnsi="Arial" w:cs="Arial"/>
        </w:rPr>
        <w:t xml:space="preserve"> governance structure.</w:t>
      </w:r>
      <w:r w:rsidR="008A59E0" w:rsidRPr="008405A5">
        <w:rPr>
          <w:rStyle w:val="FootnoteReference"/>
          <w:rFonts w:ascii="Arial" w:hAnsi="Arial" w:cs="Arial"/>
        </w:rPr>
        <w:footnoteReference w:id="1"/>
      </w:r>
    </w:p>
    <w:p w:rsidR="00FD0585" w:rsidRPr="008405A5" w:rsidRDefault="003D6FA0" w:rsidP="008405A5">
      <w:pPr>
        <w:jc w:val="both"/>
        <w:rPr>
          <w:rFonts w:ascii="Arial" w:hAnsi="Arial" w:cs="Arial"/>
          <w:b/>
        </w:rPr>
      </w:pPr>
      <w:r w:rsidRPr="008405A5">
        <w:rPr>
          <w:rFonts w:ascii="Arial" w:hAnsi="Arial" w:cs="Arial"/>
          <w:b/>
        </w:rPr>
        <w:t>How will the Fund</w:t>
      </w:r>
      <w:r w:rsidR="00FD0585" w:rsidRPr="008405A5">
        <w:rPr>
          <w:rFonts w:ascii="Arial" w:hAnsi="Arial" w:cs="Arial"/>
          <w:b/>
        </w:rPr>
        <w:t xml:space="preserve"> be governed?</w:t>
      </w:r>
    </w:p>
    <w:p w:rsidR="00FD0585" w:rsidRPr="008405A5" w:rsidRDefault="0078521B" w:rsidP="008405A5">
      <w:pPr>
        <w:jc w:val="both"/>
        <w:rPr>
          <w:rFonts w:ascii="Arial" w:hAnsi="Arial" w:cs="Arial"/>
        </w:rPr>
      </w:pPr>
      <w:r w:rsidRPr="008405A5">
        <w:rPr>
          <w:rFonts w:ascii="Arial" w:hAnsi="Arial" w:cs="Arial"/>
        </w:rPr>
        <w:t>T</w:t>
      </w:r>
      <w:r w:rsidR="003D6FA0" w:rsidRPr="008405A5">
        <w:rPr>
          <w:rFonts w:ascii="Arial" w:hAnsi="Arial" w:cs="Arial"/>
        </w:rPr>
        <w:t xml:space="preserve">he </w:t>
      </w:r>
      <w:r w:rsidR="00FD0585" w:rsidRPr="008405A5">
        <w:rPr>
          <w:rFonts w:ascii="Arial" w:hAnsi="Arial" w:cs="Arial"/>
        </w:rPr>
        <w:t>F</w:t>
      </w:r>
      <w:r w:rsidR="003D6FA0" w:rsidRPr="008405A5">
        <w:rPr>
          <w:rFonts w:ascii="Arial" w:hAnsi="Arial" w:cs="Arial"/>
        </w:rPr>
        <w:t>und</w:t>
      </w:r>
      <w:r w:rsidR="00FD0585" w:rsidRPr="008405A5">
        <w:rPr>
          <w:rFonts w:ascii="Arial" w:hAnsi="Arial" w:cs="Arial"/>
        </w:rPr>
        <w:t xml:space="preserve"> is a</w:t>
      </w:r>
      <w:r w:rsidRPr="008405A5">
        <w:rPr>
          <w:rFonts w:ascii="Arial" w:hAnsi="Arial" w:cs="Arial"/>
        </w:rPr>
        <w:t>n independent and</w:t>
      </w:r>
      <w:r w:rsidR="00FD0585" w:rsidRPr="008405A5">
        <w:rPr>
          <w:rFonts w:ascii="Arial" w:hAnsi="Arial" w:cs="Arial"/>
        </w:rPr>
        <w:t xml:space="preserve"> separate corporate entity that is </w:t>
      </w:r>
      <w:r w:rsidRPr="008405A5">
        <w:rPr>
          <w:rFonts w:ascii="Arial" w:hAnsi="Arial" w:cs="Arial"/>
        </w:rPr>
        <w:t>responsible to its Board</w:t>
      </w:r>
      <w:r w:rsidR="00153E22" w:rsidRPr="008405A5">
        <w:rPr>
          <w:rFonts w:ascii="Arial" w:hAnsi="Arial" w:cs="Arial"/>
        </w:rPr>
        <w:t xml:space="preserve"> of Directors</w:t>
      </w:r>
      <w:r w:rsidRPr="008405A5">
        <w:rPr>
          <w:rFonts w:ascii="Arial" w:hAnsi="Arial" w:cs="Arial"/>
        </w:rPr>
        <w:t>.</w:t>
      </w:r>
    </w:p>
    <w:p w:rsidR="00290602" w:rsidRPr="008405A5" w:rsidRDefault="00822E33" w:rsidP="008405A5">
      <w:pPr>
        <w:jc w:val="both"/>
        <w:rPr>
          <w:rFonts w:ascii="Arial" w:hAnsi="Arial" w:cs="Arial"/>
        </w:rPr>
      </w:pPr>
      <w:r w:rsidRPr="008405A5">
        <w:rPr>
          <w:rFonts w:ascii="Arial" w:hAnsi="Arial" w:cs="Arial"/>
        </w:rPr>
        <w:t>The Fund</w:t>
      </w:r>
      <w:r w:rsidR="00FD0585" w:rsidRPr="008405A5">
        <w:rPr>
          <w:rFonts w:ascii="Arial" w:hAnsi="Arial" w:cs="Arial"/>
        </w:rPr>
        <w:t xml:space="preserve"> wi</w:t>
      </w:r>
      <w:r w:rsidR="00153E22" w:rsidRPr="008405A5">
        <w:rPr>
          <w:rFonts w:ascii="Arial" w:hAnsi="Arial" w:cs="Arial"/>
        </w:rPr>
        <w:t xml:space="preserve">ll be governed by the </w:t>
      </w:r>
      <w:r w:rsidR="00FD0585" w:rsidRPr="008405A5">
        <w:rPr>
          <w:rFonts w:ascii="Arial" w:hAnsi="Arial" w:cs="Arial"/>
        </w:rPr>
        <w:t xml:space="preserve">Board of Directors and that Board will make all the substantive decisions </w:t>
      </w:r>
      <w:r w:rsidR="00290602" w:rsidRPr="008405A5">
        <w:rPr>
          <w:rFonts w:ascii="Arial" w:hAnsi="Arial" w:cs="Arial"/>
        </w:rPr>
        <w:t xml:space="preserve">to set up and operate the </w:t>
      </w:r>
      <w:r w:rsidR="00FD0585" w:rsidRPr="008405A5">
        <w:rPr>
          <w:rFonts w:ascii="Arial" w:hAnsi="Arial" w:cs="Arial"/>
        </w:rPr>
        <w:t>F</w:t>
      </w:r>
      <w:r w:rsidR="00290602" w:rsidRPr="008405A5">
        <w:rPr>
          <w:rFonts w:ascii="Arial" w:hAnsi="Arial" w:cs="Arial"/>
        </w:rPr>
        <w:t>und</w:t>
      </w:r>
      <w:r w:rsidR="00153E22" w:rsidRPr="008405A5">
        <w:rPr>
          <w:rFonts w:ascii="Arial" w:hAnsi="Arial" w:cs="Arial"/>
        </w:rPr>
        <w:t xml:space="preserve">. </w:t>
      </w:r>
      <w:r w:rsidR="00633714">
        <w:rPr>
          <w:rFonts w:ascii="Arial" w:hAnsi="Arial" w:cs="Arial"/>
        </w:rPr>
        <w:t xml:space="preserve"> </w:t>
      </w:r>
      <w:r w:rsidR="00153E22" w:rsidRPr="008405A5">
        <w:rPr>
          <w:rFonts w:ascii="Arial" w:hAnsi="Arial" w:cs="Arial"/>
        </w:rPr>
        <w:t xml:space="preserve">The CRTC mandated that the </w:t>
      </w:r>
      <w:r w:rsidR="00FD0585" w:rsidRPr="008405A5">
        <w:rPr>
          <w:rFonts w:ascii="Arial" w:hAnsi="Arial" w:cs="Arial"/>
        </w:rPr>
        <w:t>F</w:t>
      </w:r>
      <w:r w:rsidR="00153E22" w:rsidRPr="008405A5">
        <w:rPr>
          <w:rFonts w:ascii="Arial" w:hAnsi="Arial" w:cs="Arial"/>
        </w:rPr>
        <w:t>und</w:t>
      </w:r>
      <w:r w:rsidR="00FD0585" w:rsidRPr="008405A5">
        <w:rPr>
          <w:rFonts w:ascii="Arial" w:hAnsi="Arial" w:cs="Arial"/>
        </w:rPr>
        <w:t xml:space="preserve"> shall have </w:t>
      </w:r>
      <w:r w:rsidR="006903B6" w:rsidRPr="008405A5">
        <w:rPr>
          <w:rFonts w:ascii="Arial" w:hAnsi="Arial" w:cs="Arial"/>
        </w:rPr>
        <w:t>nine (</w:t>
      </w:r>
      <w:r w:rsidR="00FD0585" w:rsidRPr="008405A5">
        <w:rPr>
          <w:rFonts w:ascii="Arial" w:hAnsi="Arial" w:cs="Arial"/>
        </w:rPr>
        <w:t>9</w:t>
      </w:r>
      <w:r w:rsidR="006903B6" w:rsidRPr="008405A5">
        <w:rPr>
          <w:rFonts w:ascii="Arial" w:hAnsi="Arial" w:cs="Arial"/>
        </w:rPr>
        <w:t>)</w:t>
      </w:r>
      <w:r w:rsidR="00153E22" w:rsidRPr="008405A5">
        <w:rPr>
          <w:rFonts w:ascii="Arial" w:hAnsi="Arial" w:cs="Arial"/>
        </w:rPr>
        <w:t xml:space="preserve"> Directors on its Permanent </w:t>
      </w:r>
      <w:r w:rsidR="00FD0585" w:rsidRPr="008405A5">
        <w:rPr>
          <w:rFonts w:ascii="Arial" w:hAnsi="Arial" w:cs="Arial"/>
        </w:rPr>
        <w:t>Board</w:t>
      </w:r>
      <w:r w:rsidR="00ED250E" w:rsidRPr="008405A5">
        <w:rPr>
          <w:rFonts w:ascii="Arial" w:hAnsi="Arial" w:cs="Arial"/>
        </w:rPr>
        <w:t xml:space="preserve"> as follows:</w:t>
      </w:r>
    </w:p>
    <w:p w:rsidR="00FD0585" w:rsidRPr="008405A5" w:rsidRDefault="00290602" w:rsidP="008405A5">
      <w:pPr>
        <w:numPr>
          <w:ilvl w:val="0"/>
          <w:numId w:val="1"/>
        </w:numPr>
        <w:jc w:val="both"/>
        <w:rPr>
          <w:rFonts w:ascii="Arial" w:hAnsi="Arial" w:cs="Arial"/>
        </w:rPr>
      </w:pPr>
      <w:r w:rsidRPr="008405A5">
        <w:rPr>
          <w:rFonts w:ascii="Arial" w:hAnsi="Arial" w:cs="Arial"/>
        </w:rPr>
        <w:t>Four (</w:t>
      </w:r>
      <w:r w:rsidR="00FD0585" w:rsidRPr="008405A5">
        <w:rPr>
          <w:rFonts w:ascii="Arial" w:hAnsi="Arial" w:cs="Arial"/>
        </w:rPr>
        <w:t>4</w:t>
      </w:r>
      <w:r w:rsidRPr="008405A5">
        <w:rPr>
          <w:rFonts w:ascii="Arial" w:hAnsi="Arial" w:cs="Arial"/>
        </w:rPr>
        <w:t>)</w:t>
      </w:r>
      <w:r w:rsidR="00FD0585" w:rsidRPr="008405A5">
        <w:rPr>
          <w:rFonts w:ascii="Arial" w:hAnsi="Arial" w:cs="Arial"/>
        </w:rPr>
        <w:t xml:space="preserve"> Accessibility Group Directors (one</w:t>
      </w:r>
      <w:r w:rsidR="00153E22" w:rsidRPr="008405A5">
        <w:rPr>
          <w:rFonts w:ascii="Arial" w:hAnsi="Arial" w:cs="Arial"/>
        </w:rPr>
        <w:t xml:space="preserve"> (1)</w:t>
      </w:r>
      <w:r w:rsidR="00FD0585" w:rsidRPr="008405A5">
        <w:rPr>
          <w:rFonts w:ascii="Arial" w:hAnsi="Arial" w:cs="Arial"/>
        </w:rPr>
        <w:t xml:space="preserve"> elected </w:t>
      </w:r>
      <w:r w:rsidRPr="008405A5">
        <w:rPr>
          <w:rFonts w:ascii="Arial" w:hAnsi="Arial" w:cs="Arial"/>
        </w:rPr>
        <w:t>by</w:t>
      </w:r>
      <w:r w:rsidR="00FD0585" w:rsidRPr="008405A5">
        <w:rPr>
          <w:rFonts w:ascii="Arial" w:hAnsi="Arial" w:cs="Arial"/>
        </w:rPr>
        <w:t xml:space="preserve"> each category of sight, hearing, mobility and cognitive accessibility groups)</w:t>
      </w:r>
      <w:r w:rsidRPr="008405A5">
        <w:rPr>
          <w:rFonts w:ascii="Arial" w:hAnsi="Arial" w:cs="Arial"/>
        </w:rPr>
        <w:t>;</w:t>
      </w:r>
    </w:p>
    <w:p w:rsidR="00FD0585" w:rsidRPr="008405A5" w:rsidRDefault="00290602" w:rsidP="008405A5">
      <w:pPr>
        <w:numPr>
          <w:ilvl w:val="0"/>
          <w:numId w:val="1"/>
        </w:numPr>
        <w:jc w:val="both"/>
        <w:rPr>
          <w:rFonts w:ascii="Arial" w:hAnsi="Arial" w:cs="Arial"/>
        </w:rPr>
      </w:pPr>
      <w:r w:rsidRPr="008405A5">
        <w:rPr>
          <w:rFonts w:ascii="Arial" w:hAnsi="Arial" w:cs="Arial"/>
        </w:rPr>
        <w:t>Two (</w:t>
      </w:r>
      <w:r w:rsidR="00FD0585" w:rsidRPr="008405A5">
        <w:rPr>
          <w:rFonts w:ascii="Arial" w:hAnsi="Arial" w:cs="Arial"/>
        </w:rPr>
        <w:t>2</w:t>
      </w:r>
      <w:r w:rsidRPr="008405A5">
        <w:rPr>
          <w:rFonts w:ascii="Arial" w:hAnsi="Arial" w:cs="Arial"/>
        </w:rPr>
        <w:t>)</w:t>
      </w:r>
      <w:r w:rsidR="00FD0585" w:rsidRPr="008405A5">
        <w:rPr>
          <w:rFonts w:ascii="Arial" w:hAnsi="Arial" w:cs="Arial"/>
        </w:rPr>
        <w:t xml:space="preserve"> Independent Accessibility Director</w:t>
      </w:r>
      <w:r w:rsidR="00153E22" w:rsidRPr="008405A5">
        <w:rPr>
          <w:rFonts w:ascii="Arial" w:hAnsi="Arial" w:cs="Arial"/>
        </w:rPr>
        <w:t>s (elected collectively by all</w:t>
      </w:r>
      <w:r w:rsidR="00FD0585" w:rsidRPr="008405A5">
        <w:rPr>
          <w:rFonts w:ascii="Arial" w:hAnsi="Arial" w:cs="Arial"/>
        </w:rPr>
        <w:t xml:space="preserve"> categories of accessibility groups)</w:t>
      </w:r>
      <w:r w:rsidRPr="008405A5">
        <w:rPr>
          <w:rFonts w:ascii="Arial" w:hAnsi="Arial" w:cs="Arial"/>
        </w:rPr>
        <w:t>;</w:t>
      </w:r>
      <w:r w:rsidR="00FD0585" w:rsidRPr="008405A5">
        <w:rPr>
          <w:rFonts w:ascii="Arial" w:hAnsi="Arial" w:cs="Arial"/>
        </w:rPr>
        <w:t xml:space="preserve"> and</w:t>
      </w:r>
      <w:r w:rsidRPr="008405A5">
        <w:rPr>
          <w:rFonts w:ascii="Arial" w:hAnsi="Arial" w:cs="Arial"/>
        </w:rPr>
        <w:t>,</w:t>
      </w:r>
      <w:r w:rsidR="00FD0585" w:rsidRPr="008405A5">
        <w:rPr>
          <w:rFonts w:ascii="Arial" w:hAnsi="Arial" w:cs="Arial"/>
        </w:rPr>
        <w:t xml:space="preserve"> </w:t>
      </w:r>
    </w:p>
    <w:p w:rsidR="00FD0585" w:rsidRPr="008405A5" w:rsidRDefault="00290602" w:rsidP="008405A5">
      <w:pPr>
        <w:pStyle w:val="ListParagraph"/>
        <w:numPr>
          <w:ilvl w:val="0"/>
          <w:numId w:val="1"/>
        </w:numPr>
        <w:jc w:val="both"/>
        <w:rPr>
          <w:rFonts w:ascii="Arial" w:hAnsi="Arial" w:cs="Arial"/>
        </w:rPr>
      </w:pPr>
      <w:r w:rsidRPr="008405A5">
        <w:rPr>
          <w:rFonts w:ascii="Arial" w:hAnsi="Arial" w:cs="Arial"/>
        </w:rPr>
        <w:t>Three (</w:t>
      </w:r>
      <w:r w:rsidR="00FD0585" w:rsidRPr="008405A5">
        <w:rPr>
          <w:rFonts w:ascii="Arial" w:hAnsi="Arial" w:cs="Arial"/>
        </w:rPr>
        <w:t>3</w:t>
      </w:r>
      <w:r w:rsidRPr="008405A5">
        <w:rPr>
          <w:rFonts w:ascii="Arial" w:hAnsi="Arial" w:cs="Arial"/>
        </w:rPr>
        <w:t>)</w:t>
      </w:r>
      <w:r w:rsidR="00FD0585" w:rsidRPr="008405A5">
        <w:rPr>
          <w:rFonts w:ascii="Arial" w:hAnsi="Arial" w:cs="Arial"/>
        </w:rPr>
        <w:t xml:space="preserve"> Br</w:t>
      </w:r>
      <w:r w:rsidR="00153E22" w:rsidRPr="008405A5">
        <w:rPr>
          <w:rFonts w:ascii="Arial" w:hAnsi="Arial" w:cs="Arial"/>
        </w:rPr>
        <w:t>oadcasting Industry Directors (two (2) elected by broadcasting industry business stakeholders, and one (1) elected by broadcasting distribution undertaking stakeholders)</w:t>
      </w:r>
    </w:p>
    <w:p w:rsidR="00A46476" w:rsidRPr="008405A5" w:rsidRDefault="00942CB2" w:rsidP="008405A5">
      <w:pPr>
        <w:jc w:val="both"/>
        <w:rPr>
          <w:rFonts w:ascii="Arial" w:hAnsi="Arial" w:cs="Arial"/>
        </w:rPr>
      </w:pPr>
      <w:r w:rsidRPr="008405A5">
        <w:rPr>
          <w:rFonts w:ascii="Arial" w:hAnsi="Arial" w:cs="Arial"/>
        </w:rPr>
        <w:t xml:space="preserve">Directors will </w:t>
      </w:r>
      <w:r w:rsidR="004233AA" w:rsidRPr="008405A5">
        <w:rPr>
          <w:rFonts w:ascii="Arial" w:hAnsi="Arial" w:cs="Arial"/>
        </w:rPr>
        <w:t xml:space="preserve">generally </w:t>
      </w:r>
      <w:r w:rsidRPr="008405A5">
        <w:rPr>
          <w:rFonts w:ascii="Arial" w:hAnsi="Arial" w:cs="Arial"/>
        </w:rPr>
        <w:t>be elected to serve on the Board for a term of three (3) years, and may be re-elected</w:t>
      </w:r>
      <w:r w:rsidR="00630716" w:rsidRPr="008405A5">
        <w:rPr>
          <w:rFonts w:ascii="Arial" w:hAnsi="Arial" w:cs="Arial"/>
        </w:rPr>
        <w:t xml:space="preserve"> to a maximum of six (6) consecutive years</w:t>
      </w:r>
      <w:r w:rsidRPr="008405A5">
        <w:rPr>
          <w:rFonts w:ascii="Arial" w:hAnsi="Arial" w:cs="Arial"/>
        </w:rPr>
        <w:t>.</w:t>
      </w:r>
      <w:r w:rsidR="00633714">
        <w:rPr>
          <w:rFonts w:ascii="Arial" w:hAnsi="Arial" w:cs="Arial"/>
        </w:rPr>
        <w:t xml:space="preserve"> </w:t>
      </w:r>
      <w:r w:rsidRPr="008405A5">
        <w:rPr>
          <w:rFonts w:ascii="Arial" w:hAnsi="Arial" w:cs="Arial"/>
        </w:rPr>
        <w:t xml:space="preserve"> To ensure the continuity of an appropriate number of person</w:t>
      </w:r>
      <w:r w:rsidR="00630716" w:rsidRPr="008405A5">
        <w:rPr>
          <w:rFonts w:ascii="Arial" w:hAnsi="Arial" w:cs="Arial"/>
        </w:rPr>
        <w:t>s</w:t>
      </w:r>
      <w:r w:rsidR="009C5743" w:rsidRPr="008405A5">
        <w:rPr>
          <w:rFonts w:ascii="Arial" w:hAnsi="Arial" w:cs="Arial"/>
        </w:rPr>
        <w:t xml:space="preserve"> on the Board at all times, </w:t>
      </w:r>
      <w:r w:rsidR="00153E22" w:rsidRPr="008405A5">
        <w:rPr>
          <w:rFonts w:ascii="Arial" w:hAnsi="Arial" w:cs="Arial"/>
        </w:rPr>
        <w:t xml:space="preserve">the </w:t>
      </w:r>
      <w:r w:rsidR="004233AA" w:rsidRPr="008405A5">
        <w:rPr>
          <w:rFonts w:ascii="Arial" w:hAnsi="Arial" w:cs="Arial"/>
        </w:rPr>
        <w:t xml:space="preserve">term lengths for the initial Directors will </w:t>
      </w:r>
      <w:r w:rsidR="009C5743" w:rsidRPr="008405A5">
        <w:rPr>
          <w:rFonts w:ascii="Arial" w:hAnsi="Arial" w:cs="Arial"/>
        </w:rPr>
        <w:t>be either two (2) or three (3) years.</w:t>
      </w:r>
    </w:p>
    <w:p w:rsidR="00153E22" w:rsidRPr="008405A5" w:rsidRDefault="00153E22" w:rsidP="008405A5">
      <w:pPr>
        <w:jc w:val="both"/>
        <w:rPr>
          <w:rFonts w:ascii="Arial" w:hAnsi="Arial" w:cs="Arial"/>
        </w:rPr>
      </w:pPr>
      <w:r w:rsidRPr="008405A5">
        <w:rPr>
          <w:rFonts w:ascii="Arial" w:hAnsi="Arial" w:cs="Arial"/>
        </w:rPr>
        <w:t xml:space="preserve">The Chair of the Permanent Board will be confirmed annually by the Board from among the two </w:t>
      </w:r>
      <w:r w:rsidR="00272FA6" w:rsidRPr="008405A5">
        <w:rPr>
          <w:rFonts w:ascii="Arial" w:hAnsi="Arial" w:cs="Arial"/>
        </w:rPr>
        <w:t xml:space="preserve">(2) </w:t>
      </w:r>
      <w:r w:rsidRPr="008405A5">
        <w:rPr>
          <w:rFonts w:ascii="Arial" w:hAnsi="Arial" w:cs="Arial"/>
        </w:rPr>
        <w:t xml:space="preserve">Independent Accessibility Directors. </w:t>
      </w:r>
    </w:p>
    <w:p w:rsidR="000C36AF" w:rsidRPr="008405A5" w:rsidRDefault="00153E22" w:rsidP="008405A5">
      <w:pPr>
        <w:jc w:val="both"/>
        <w:rPr>
          <w:rFonts w:ascii="Arial" w:hAnsi="Arial" w:cs="Arial"/>
        </w:rPr>
      </w:pPr>
      <w:r w:rsidRPr="008405A5">
        <w:rPr>
          <w:rFonts w:ascii="Arial" w:hAnsi="Arial" w:cs="Arial"/>
        </w:rPr>
        <w:t>Additionally, t</w:t>
      </w:r>
      <w:r w:rsidR="00003465" w:rsidRPr="008405A5">
        <w:rPr>
          <w:rFonts w:ascii="Arial" w:hAnsi="Arial" w:cs="Arial"/>
        </w:rPr>
        <w:t>he Permanent Board of Director</w:t>
      </w:r>
      <w:r w:rsidRPr="008405A5">
        <w:rPr>
          <w:rFonts w:ascii="Arial" w:hAnsi="Arial" w:cs="Arial"/>
        </w:rPr>
        <w:t>s</w:t>
      </w:r>
      <w:r w:rsidR="00FD0585" w:rsidRPr="008405A5">
        <w:rPr>
          <w:rFonts w:ascii="Arial" w:hAnsi="Arial" w:cs="Arial"/>
        </w:rPr>
        <w:t xml:space="preserve"> will </w:t>
      </w:r>
      <w:r w:rsidR="00ED250E" w:rsidRPr="008405A5">
        <w:rPr>
          <w:rFonts w:ascii="Arial" w:hAnsi="Arial" w:cs="Arial"/>
        </w:rPr>
        <w:t xml:space="preserve">recruit </w:t>
      </w:r>
      <w:r w:rsidR="00FD0585" w:rsidRPr="008405A5">
        <w:rPr>
          <w:rFonts w:ascii="Arial" w:hAnsi="Arial" w:cs="Arial"/>
        </w:rPr>
        <w:t>an independent funding officer who shall be responsible for the day-to-day operations of the Fund</w:t>
      </w:r>
      <w:r w:rsidR="000550C4" w:rsidRPr="008405A5">
        <w:rPr>
          <w:rFonts w:ascii="Arial" w:hAnsi="Arial" w:cs="Arial"/>
        </w:rPr>
        <w:t>,</w:t>
      </w:r>
      <w:r w:rsidR="00FD0585" w:rsidRPr="008405A5">
        <w:rPr>
          <w:rFonts w:ascii="Arial" w:hAnsi="Arial" w:cs="Arial"/>
        </w:rPr>
        <w:t xml:space="preserve"> subject to the </w:t>
      </w:r>
      <w:r w:rsidR="0092173D" w:rsidRPr="008405A5">
        <w:rPr>
          <w:rFonts w:ascii="Arial" w:hAnsi="Arial" w:cs="Arial"/>
        </w:rPr>
        <w:t>direction</w:t>
      </w:r>
      <w:r w:rsidR="00FD0585" w:rsidRPr="008405A5">
        <w:rPr>
          <w:rFonts w:ascii="Arial" w:hAnsi="Arial" w:cs="Arial"/>
        </w:rPr>
        <w:t xml:space="preserve"> of the </w:t>
      </w:r>
      <w:r w:rsidR="000550C4" w:rsidRPr="008405A5">
        <w:rPr>
          <w:rFonts w:ascii="Arial" w:hAnsi="Arial" w:cs="Arial"/>
        </w:rPr>
        <w:t>Board</w:t>
      </w:r>
      <w:r w:rsidR="00FD0585" w:rsidRPr="008405A5">
        <w:rPr>
          <w:rFonts w:ascii="Arial" w:hAnsi="Arial" w:cs="Arial"/>
        </w:rPr>
        <w:t>.</w:t>
      </w:r>
    </w:p>
    <w:p w:rsidR="000C36AF" w:rsidRPr="008405A5" w:rsidRDefault="000C36AF" w:rsidP="008405A5">
      <w:pPr>
        <w:jc w:val="both"/>
        <w:rPr>
          <w:rFonts w:ascii="Arial" w:hAnsi="Arial" w:cs="Arial"/>
          <w:b/>
        </w:rPr>
      </w:pPr>
      <w:r w:rsidRPr="008405A5">
        <w:rPr>
          <w:rFonts w:ascii="Arial" w:hAnsi="Arial" w:cs="Arial"/>
          <w:b/>
        </w:rPr>
        <w:t xml:space="preserve">What is the role of the </w:t>
      </w:r>
      <w:r w:rsidR="00965CA7" w:rsidRPr="008405A5">
        <w:rPr>
          <w:rFonts w:ascii="Arial" w:hAnsi="Arial" w:cs="Arial"/>
          <w:b/>
        </w:rPr>
        <w:t xml:space="preserve">Interim </w:t>
      </w:r>
      <w:r w:rsidR="00331D06" w:rsidRPr="008405A5">
        <w:rPr>
          <w:rFonts w:ascii="Arial" w:hAnsi="Arial" w:cs="Arial"/>
          <w:b/>
        </w:rPr>
        <w:t>Board</w:t>
      </w:r>
      <w:r w:rsidRPr="008405A5">
        <w:rPr>
          <w:rFonts w:ascii="Arial" w:hAnsi="Arial" w:cs="Arial"/>
          <w:b/>
        </w:rPr>
        <w:t>?</w:t>
      </w:r>
    </w:p>
    <w:p w:rsidR="00965CA7" w:rsidRPr="008405A5" w:rsidRDefault="00965CA7" w:rsidP="00633714">
      <w:pPr>
        <w:spacing w:after="360"/>
        <w:jc w:val="both"/>
        <w:rPr>
          <w:rFonts w:ascii="Arial" w:hAnsi="Arial" w:cs="Arial"/>
        </w:rPr>
      </w:pPr>
      <w:r w:rsidRPr="008405A5">
        <w:rPr>
          <w:rFonts w:ascii="Arial" w:hAnsi="Arial" w:cs="Arial"/>
        </w:rPr>
        <w:t>The mandate of the Interim</w:t>
      </w:r>
      <w:r w:rsidR="000C36AF" w:rsidRPr="008405A5">
        <w:rPr>
          <w:rFonts w:ascii="Arial" w:hAnsi="Arial" w:cs="Arial"/>
        </w:rPr>
        <w:t xml:space="preserve"> Board is to manage the process required to elect the Permanent Board.  This task involves canvassing stakeholder groups to participate in the nomination and election process, and running the </w:t>
      </w:r>
      <w:r w:rsidR="006903B6" w:rsidRPr="008405A5">
        <w:rPr>
          <w:rFonts w:ascii="Arial" w:hAnsi="Arial" w:cs="Arial"/>
        </w:rPr>
        <w:t>nomination/</w:t>
      </w:r>
      <w:r w:rsidR="000C36AF" w:rsidRPr="008405A5">
        <w:rPr>
          <w:rFonts w:ascii="Arial" w:hAnsi="Arial" w:cs="Arial"/>
        </w:rPr>
        <w:t>election process.</w:t>
      </w:r>
    </w:p>
    <w:p w:rsidR="001C1AB5" w:rsidRPr="008405A5" w:rsidRDefault="001C1AB5" w:rsidP="008405A5">
      <w:pPr>
        <w:jc w:val="both"/>
        <w:rPr>
          <w:rFonts w:ascii="Arial" w:hAnsi="Arial" w:cs="Arial"/>
          <w:b/>
        </w:rPr>
      </w:pPr>
      <w:r w:rsidRPr="008405A5">
        <w:rPr>
          <w:rFonts w:ascii="Arial" w:hAnsi="Arial" w:cs="Arial"/>
          <w:b/>
        </w:rPr>
        <w:t>ROLE OF STAKEHOLDERS IN ELECTING THE BOARD</w:t>
      </w:r>
    </w:p>
    <w:p w:rsidR="000E391E" w:rsidRPr="008405A5" w:rsidRDefault="000E391E" w:rsidP="008405A5">
      <w:pPr>
        <w:jc w:val="both"/>
        <w:rPr>
          <w:rFonts w:ascii="Arial" w:hAnsi="Arial" w:cs="Arial"/>
          <w:b/>
        </w:rPr>
      </w:pPr>
      <w:r w:rsidRPr="008405A5">
        <w:rPr>
          <w:rFonts w:ascii="Arial" w:hAnsi="Arial" w:cs="Arial"/>
          <w:b/>
        </w:rPr>
        <w:t>What is the role of Stakeholders?</w:t>
      </w:r>
    </w:p>
    <w:p w:rsidR="00FA66F7" w:rsidRPr="008405A5" w:rsidRDefault="000E391E" w:rsidP="008405A5">
      <w:pPr>
        <w:jc w:val="both"/>
        <w:rPr>
          <w:rFonts w:ascii="Arial" w:hAnsi="Arial" w:cs="Arial"/>
        </w:rPr>
      </w:pPr>
      <w:r w:rsidRPr="008405A5">
        <w:rPr>
          <w:rFonts w:ascii="Arial" w:hAnsi="Arial" w:cs="Arial"/>
        </w:rPr>
        <w:t xml:space="preserve">Stakeholders </w:t>
      </w:r>
      <w:r w:rsidR="00E07BC5" w:rsidRPr="008405A5">
        <w:rPr>
          <w:rFonts w:ascii="Arial" w:hAnsi="Arial" w:cs="Arial"/>
        </w:rPr>
        <w:t>will have the opportunity to</w:t>
      </w:r>
      <w:r w:rsidR="00CF762A" w:rsidRPr="008405A5">
        <w:rPr>
          <w:rFonts w:ascii="Arial" w:hAnsi="Arial" w:cs="Arial"/>
        </w:rPr>
        <w:t xml:space="preserve"> participate in the process established to nominate and elect</w:t>
      </w:r>
      <w:r w:rsidRPr="008405A5">
        <w:rPr>
          <w:rFonts w:ascii="Arial" w:hAnsi="Arial" w:cs="Arial"/>
        </w:rPr>
        <w:t xml:space="preserve"> members of the Permanent Board.</w:t>
      </w:r>
      <w:r w:rsidR="00E07BC5" w:rsidRPr="008405A5">
        <w:rPr>
          <w:rFonts w:ascii="Arial" w:hAnsi="Arial" w:cs="Arial"/>
        </w:rPr>
        <w:t xml:space="preserve">  </w:t>
      </w:r>
      <w:r w:rsidR="000550C4" w:rsidRPr="008405A5">
        <w:rPr>
          <w:rFonts w:ascii="Arial" w:hAnsi="Arial" w:cs="Arial"/>
        </w:rPr>
        <w:t>Accessibility G</w:t>
      </w:r>
      <w:r w:rsidR="006903B6" w:rsidRPr="008405A5">
        <w:rPr>
          <w:rFonts w:ascii="Arial" w:hAnsi="Arial" w:cs="Arial"/>
        </w:rPr>
        <w:t xml:space="preserve">roup </w:t>
      </w:r>
      <w:r w:rsidR="000550C4" w:rsidRPr="008405A5">
        <w:rPr>
          <w:rFonts w:ascii="Arial" w:hAnsi="Arial" w:cs="Arial"/>
        </w:rPr>
        <w:t>S</w:t>
      </w:r>
      <w:r w:rsidR="006903B6" w:rsidRPr="008405A5">
        <w:rPr>
          <w:rFonts w:ascii="Arial" w:hAnsi="Arial" w:cs="Arial"/>
        </w:rPr>
        <w:t>takeholders will have the opportunity to nominate candidates for election to the four</w:t>
      </w:r>
      <w:r w:rsidR="000550C4" w:rsidRPr="008405A5">
        <w:rPr>
          <w:rFonts w:ascii="Arial" w:hAnsi="Arial" w:cs="Arial"/>
        </w:rPr>
        <w:t xml:space="preserve"> (4)</w:t>
      </w:r>
      <w:r w:rsidR="006903B6" w:rsidRPr="008405A5">
        <w:rPr>
          <w:rFonts w:ascii="Arial" w:hAnsi="Arial" w:cs="Arial"/>
        </w:rPr>
        <w:t xml:space="preserve"> Accessibility Group Director positions (sight, hearing, mobility, cognitive). </w:t>
      </w:r>
      <w:r w:rsidR="00FA66F7" w:rsidRPr="008405A5">
        <w:rPr>
          <w:rFonts w:ascii="Arial" w:hAnsi="Arial" w:cs="Arial"/>
        </w:rPr>
        <w:t xml:space="preserve"> </w:t>
      </w:r>
      <w:r w:rsidR="00F113FA" w:rsidRPr="008405A5">
        <w:rPr>
          <w:rFonts w:ascii="Arial" w:hAnsi="Arial" w:cs="Arial"/>
        </w:rPr>
        <w:t>Accessibility Group Stakeholders</w:t>
      </w:r>
      <w:r w:rsidR="006903B6" w:rsidRPr="008405A5">
        <w:rPr>
          <w:rFonts w:ascii="Arial" w:hAnsi="Arial" w:cs="Arial"/>
        </w:rPr>
        <w:t xml:space="preserve"> will also have the opportunity to </w:t>
      </w:r>
      <w:r w:rsidR="00F113FA" w:rsidRPr="008405A5">
        <w:rPr>
          <w:rFonts w:ascii="Arial" w:hAnsi="Arial" w:cs="Arial"/>
        </w:rPr>
        <w:t xml:space="preserve">nominate and </w:t>
      </w:r>
      <w:r w:rsidR="006903B6" w:rsidRPr="008405A5">
        <w:rPr>
          <w:rFonts w:ascii="Arial" w:hAnsi="Arial" w:cs="Arial"/>
        </w:rPr>
        <w:t xml:space="preserve">vote for the </w:t>
      </w:r>
      <w:r w:rsidR="000550C4" w:rsidRPr="008405A5">
        <w:rPr>
          <w:rFonts w:ascii="Arial" w:hAnsi="Arial" w:cs="Arial"/>
        </w:rPr>
        <w:t xml:space="preserve">two (2) </w:t>
      </w:r>
      <w:r w:rsidR="00F113FA" w:rsidRPr="008405A5">
        <w:rPr>
          <w:rFonts w:ascii="Arial" w:hAnsi="Arial" w:cs="Arial"/>
        </w:rPr>
        <w:t xml:space="preserve">Independent </w:t>
      </w:r>
      <w:r w:rsidR="000550C4" w:rsidRPr="008405A5">
        <w:rPr>
          <w:rFonts w:ascii="Arial" w:hAnsi="Arial" w:cs="Arial"/>
        </w:rPr>
        <w:t>Accessibility</w:t>
      </w:r>
      <w:r w:rsidR="006903B6" w:rsidRPr="008405A5">
        <w:rPr>
          <w:rFonts w:ascii="Arial" w:hAnsi="Arial" w:cs="Arial"/>
        </w:rPr>
        <w:t xml:space="preserve"> Directors.  Each</w:t>
      </w:r>
      <w:r w:rsidR="00E07BC5" w:rsidRPr="008405A5">
        <w:rPr>
          <w:rFonts w:ascii="Arial" w:hAnsi="Arial" w:cs="Arial"/>
        </w:rPr>
        <w:t xml:space="preserve"> </w:t>
      </w:r>
      <w:r w:rsidR="00F113FA" w:rsidRPr="008405A5">
        <w:rPr>
          <w:rFonts w:ascii="Arial" w:hAnsi="Arial" w:cs="Arial"/>
        </w:rPr>
        <w:t>A</w:t>
      </w:r>
      <w:r w:rsidR="00E07BC5" w:rsidRPr="008405A5">
        <w:rPr>
          <w:rFonts w:ascii="Arial" w:hAnsi="Arial" w:cs="Arial"/>
        </w:rPr>
        <w:t xml:space="preserve">ccessibility </w:t>
      </w:r>
      <w:r w:rsidR="00F113FA" w:rsidRPr="008405A5">
        <w:rPr>
          <w:rFonts w:ascii="Arial" w:hAnsi="Arial" w:cs="Arial"/>
        </w:rPr>
        <w:t>Group S</w:t>
      </w:r>
      <w:r w:rsidR="00E07BC5" w:rsidRPr="008405A5">
        <w:rPr>
          <w:rFonts w:ascii="Arial" w:hAnsi="Arial" w:cs="Arial"/>
        </w:rPr>
        <w:t xml:space="preserve">takeholder </w:t>
      </w:r>
      <w:r w:rsidR="00F113FA" w:rsidRPr="008405A5">
        <w:rPr>
          <w:rFonts w:ascii="Arial" w:hAnsi="Arial" w:cs="Arial"/>
        </w:rPr>
        <w:t>must decide to which subcategory of Accessibility Group St</w:t>
      </w:r>
      <w:r w:rsidR="000550C4" w:rsidRPr="008405A5">
        <w:rPr>
          <w:rFonts w:ascii="Arial" w:hAnsi="Arial" w:cs="Arial"/>
        </w:rPr>
        <w:t>akeholder they wish to belong</w:t>
      </w:r>
      <w:r w:rsidR="00F113FA" w:rsidRPr="008405A5">
        <w:rPr>
          <w:rFonts w:ascii="Arial" w:hAnsi="Arial" w:cs="Arial"/>
        </w:rPr>
        <w:t xml:space="preserve"> (hearing, sight, mobility, or cognitive), and </w:t>
      </w:r>
      <w:r w:rsidR="00E07BC5" w:rsidRPr="008405A5">
        <w:rPr>
          <w:rFonts w:ascii="Arial" w:hAnsi="Arial" w:cs="Arial"/>
        </w:rPr>
        <w:t>may only vote for</w:t>
      </w:r>
      <w:r w:rsidR="00F113FA" w:rsidRPr="008405A5">
        <w:rPr>
          <w:rFonts w:ascii="Arial" w:hAnsi="Arial" w:cs="Arial"/>
        </w:rPr>
        <w:t xml:space="preserve"> the corresponding</w:t>
      </w:r>
      <w:r w:rsidR="00E07BC5" w:rsidRPr="008405A5">
        <w:rPr>
          <w:rFonts w:ascii="Arial" w:hAnsi="Arial" w:cs="Arial"/>
        </w:rPr>
        <w:t xml:space="preserve"> Accessibility Group Director</w:t>
      </w:r>
      <w:r w:rsidR="00F113FA" w:rsidRPr="008405A5">
        <w:rPr>
          <w:rFonts w:ascii="Arial" w:hAnsi="Arial" w:cs="Arial"/>
        </w:rPr>
        <w:t xml:space="preserve">. </w:t>
      </w:r>
      <w:r w:rsidR="00633714">
        <w:rPr>
          <w:rFonts w:ascii="Arial" w:hAnsi="Arial" w:cs="Arial"/>
        </w:rPr>
        <w:t xml:space="preserve"> </w:t>
      </w:r>
      <w:r w:rsidR="00F113FA" w:rsidRPr="008405A5">
        <w:rPr>
          <w:rFonts w:ascii="Arial" w:hAnsi="Arial" w:cs="Arial"/>
        </w:rPr>
        <w:t>Additionally, all A</w:t>
      </w:r>
      <w:r w:rsidR="00E07BC5" w:rsidRPr="008405A5">
        <w:rPr>
          <w:rFonts w:ascii="Arial" w:hAnsi="Arial" w:cs="Arial"/>
        </w:rPr>
        <w:t xml:space="preserve">ccessibility </w:t>
      </w:r>
      <w:r w:rsidR="00F113FA" w:rsidRPr="008405A5">
        <w:rPr>
          <w:rFonts w:ascii="Arial" w:hAnsi="Arial" w:cs="Arial"/>
        </w:rPr>
        <w:t>Group S</w:t>
      </w:r>
      <w:r w:rsidR="00E07BC5" w:rsidRPr="008405A5">
        <w:rPr>
          <w:rFonts w:ascii="Arial" w:hAnsi="Arial" w:cs="Arial"/>
        </w:rPr>
        <w:t>takeholder</w:t>
      </w:r>
      <w:r w:rsidR="006903B6" w:rsidRPr="008405A5">
        <w:rPr>
          <w:rFonts w:ascii="Arial" w:hAnsi="Arial" w:cs="Arial"/>
        </w:rPr>
        <w:t>s</w:t>
      </w:r>
      <w:r w:rsidR="00E07BC5" w:rsidRPr="008405A5">
        <w:rPr>
          <w:rFonts w:ascii="Arial" w:hAnsi="Arial" w:cs="Arial"/>
        </w:rPr>
        <w:t xml:space="preserve"> will have </w:t>
      </w:r>
      <w:r w:rsidR="006903B6" w:rsidRPr="008405A5">
        <w:rPr>
          <w:rFonts w:ascii="Arial" w:hAnsi="Arial" w:cs="Arial"/>
        </w:rPr>
        <w:t xml:space="preserve">the </w:t>
      </w:r>
      <w:r w:rsidR="00E07BC5" w:rsidRPr="008405A5">
        <w:rPr>
          <w:rFonts w:ascii="Arial" w:hAnsi="Arial" w:cs="Arial"/>
        </w:rPr>
        <w:t>o</w:t>
      </w:r>
      <w:r w:rsidR="006903B6" w:rsidRPr="008405A5">
        <w:rPr>
          <w:rFonts w:ascii="Arial" w:hAnsi="Arial" w:cs="Arial"/>
        </w:rPr>
        <w:t>pportunity to nominate and vote</w:t>
      </w:r>
      <w:r w:rsidR="00CF762A" w:rsidRPr="008405A5">
        <w:rPr>
          <w:rFonts w:ascii="Arial" w:hAnsi="Arial" w:cs="Arial"/>
        </w:rPr>
        <w:t xml:space="preserve"> for the</w:t>
      </w:r>
      <w:r w:rsidR="00E07BC5" w:rsidRPr="008405A5">
        <w:rPr>
          <w:rFonts w:ascii="Arial" w:hAnsi="Arial" w:cs="Arial"/>
        </w:rPr>
        <w:t xml:space="preserve"> </w:t>
      </w:r>
      <w:r w:rsidR="00F113FA" w:rsidRPr="008405A5">
        <w:rPr>
          <w:rFonts w:ascii="Arial" w:hAnsi="Arial" w:cs="Arial"/>
        </w:rPr>
        <w:t>two</w:t>
      </w:r>
      <w:r w:rsidR="000550C4" w:rsidRPr="008405A5">
        <w:rPr>
          <w:rFonts w:ascii="Arial" w:hAnsi="Arial" w:cs="Arial"/>
        </w:rPr>
        <w:t xml:space="preserve"> (2)</w:t>
      </w:r>
      <w:r w:rsidR="00F113FA" w:rsidRPr="008405A5">
        <w:rPr>
          <w:rFonts w:ascii="Arial" w:hAnsi="Arial" w:cs="Arial"/>
        </w:rPr>
        <w:t xml:space="preserve"> </w:t>
      </w:r>
      <w:r w:rsidR="00E07BC5" w:rsidRPr="008405A5">
        <w:rPr>
          <w:rFonts w:ascii="Arial" w:hAnsi="Arial" w:cs="Arial"/>
        </w:rPr>
        <w:t>Independent Accessibility Director</w:t>
      </w:r>
      <w:r w:rsidR="00CF762A" w:rsidRPr="008405A5">
        <w:rPr>
          <w:rFonts w:ascii="Arial" w:hAnsi="Arial" w:cs="Arial"/>
        </w:rPr>
        <w:t>s</w:t>
      </w:r>
      <w:r w:rsidR="00633714">
        <w:rPr>
          <w:rFonts w:ascii="Arial" w:hAnsi="Arial" w:cs="Arial"/>
        </w:rPr>
        <w:t>.</w:t>
      </w:r>
    </w:p>
    <w:p w:rsidR="000E391E" w:rsidRPr="008405A5" w:rsidRDefault="00E07BC5" w:rsidP="008405A5">
      <w:pPr>
        <w:jc w:val="both"/>
        <w:rPr>
          <w:rFonts w:ascii="Arial" w:hAnsi="Arial" w:cs="Arial"/>
        </w:rPr>
      </w:pPr>
      <w:r w:rsidRPr="008405A5">
        <w:rPr>
          <w:rFonts w:ascii="Arial" w:hAnsi="Arial" w:cs="Arial"/>
        </w:rPr>
        <w:t xml:space="preserve">Broadcasting </w:t>
      </w:r>
      <w:r w:rsidR="00F113FA" w:rsidRPr="008405A5">
        <w:rPr>
          <w:rFonts w:ascii="Arial" w:hAnsi="Arial" w:cs="Arial"/>
        </w:rPr>
        <w:t>I</w:t>
      </w:r>
      <w:r w:rsidRPr="008405A5">
        <w:rPr>
          <w:rFonts w:ascii="Arial" w:hAnsi="Arial" w:cs="Arial"/>
        </w:rPr>
        <w:t xml:space="preserve">ndustry </w:t>
      </w:r>
      <w:r w:rsidR="00F113FA" w:rsidRPr="008405A5">
        <w:rPr>
          <w:rFonts w:ascii="Arial" w:hAnsi="Arial" w:cs="Arial"/>
        </w:rPr>
        <w:t>S</w:t>
      </w:r>
      <w:r w:rsidRPr="008405A5">
        <w:rPr>
          <w:rFonts w:ascii="Arial" w:hAnsi="Arial" w:cs="Arial"/>
        </w:rPr>
        <w:t xml:space="preserve">takeholders will </w:t>
      </w:r>
      <w:r w:rsidR="00B00758" w:rsidRPr="008405A5">
        <w:rPr>
          <w:rFonts w:ascii="Arial" w:hAnsi="Arial" w:cs="Arial"/>
        </w:rPr>
        <w:t xml:space="preserve">have </w:t>
      </w:r>
      <w:r w:rsidRPr="008405A5">
        <w:rPr>
          <w:rFonts w:ascii="Arial" w:hAnsi="Arial" w:cs="Arial"/>
        </w:rPr>
        <w:t>the opportunity to</w:t>
      </w:r>
      <w:r w:rsidR="00CF762A" w:rsidRPr="008405A5">
        <w:rPr>
          <w:rFonts w:ascii="Arial" w:hAnsi="Arial" w:cs="Arial"/>
        </w:rPr>
        <w:t xml:space="preserve"> participate in the process established to nominate and elect the three</w:t>
      </w:r>
      <w:r w:rsidR="000550C4" w:rsidRPr="008405A5">
        <w:rPr>
          <w:rFonts w:ascii="Arial" w:hAnsi="Arial" w:cs="Arial"/>
        </w:rPr>
        <w:t xml:space="preserve"> (3)</w:t>
      </w:r>
      <w:r w:rsidR="00CF762A" w:rsidRPr="008405A5">
        <w:rPr>
          <w:rFonts w:ascii="Arial" w:hAnsi="Arial" w:cs="Arial"/>
        </w:rPr>
        <w:t xml:space="preserve"> Broadcasting Industry Directors.</w:t>
      </w:r>
      <w:r w:rsidR="000550C4" w:rsidRPr="008405A5">
        <w:rPr>
          <w:rFonts w:ascii="Arial" w:hAnsi="Arial" w:cs="Arial"/>
        </w:rPr>
        <w:t xml:space="preserve"> </w:t>
      </w:r>
      <w:r w:rsidR="00633714">
        <w:rPr>
          <w:rFonts w:ascii="Arial" w:hAnsi="Arial" w:cs="Arial"/>
        </w:rPr>
        <w:t xml:space="preserve"> </w:t>
      </w:r>
      <w:r w:rsidR="000550C4" w:rsidRPr="008405A5">
        <w:rPr>
          <w:rFonts w:ascii="Arial" w:hAnsi="Arial" w:cs="Arial"/>
        </w:rPr>
        <w:t>Broadcasting Industry Stakeholders will be required to identify to which subcategory of Broadcasting Industry Stakeholders they wish to belong (broadcasting industry businesses, or broadcasting distribution undertakings), and may only vote for the corresponding Broadcasting Industry Director(s).</w:t>
      </w:r>
    </w:p>
    <w:p w:rsidR="009852BE" w:rsidRPr="008405A5" w:rsidRDefault="0045736F" w:rsidP="008405A5">
      <w:pPr>
        <w:jc w:val="both"/>
        <w:rPr>
          <w:rFonts w:ascii="Arial" w:hAnsi="Arial" w:cs="Arial"/>
          <w:b/>
        </w:rPr>
      </w:pPr>
      <w:r w:rsidRPr="008405A5">
        <w:rPr>
          <w:rFonts w:ascii="Arial" w:hAnsi="Arial" w:cs="Arial"/>
          <w:b/>
        </w:rPr>
        <w:t>What are the criteria</w:t>
      </w:r>
      <w:r w:rsidR="001C1AB5" w:rsidRPr="008405A5">
        <w:rPr>
          <w:rFonts w:ascii="Arial" w:hAnsi="Arial" w:cs="Arial"/>
          <w:b/>
        </w:rPr>
        <w:t xml:space="preserve"> to be a stakeholder?</w:t>
      </w:r>
    </w:p>
    <w:p w:rsidR="00334351" w:rsidRPr="008405A5" w:rsidRDefault="00334351" w:rsidP="008405A5">
      <w:pPr>
        <w:jc w:val="both"/>
        <w:rPr>
          <w:rFonts w:ascii="Arial" w:hAnsi="Arial" w:cs="Arial"/>
        </w:rPr>
      </w:pPr>
      <w:r w:rsidRPr="008405A5">
        <w:rPr>
          <w:rFonts w:ascii="Arial" w:hAnsi="Arial" w:cs="Arial"/>
        </w:rPr>
        <w:t xml:space="preserve">To be eligible to be an </w:t>
      </w:r>
      <w:r w:rsidR="00CD5A5F" w:rsidRPr="008405A5">
        <w:rPr>
          <w:rFonts w:ascii="Arial" w:hAnsi="Arial" w:cs="Arial"/>
          <w:u w:val="single"/>
        </w:rPr>
        <w:t>A</w:t>
      </w:r>
      <w:r w:rsidRPr="008405A5">
        <w:rPr>
          <w:rFonts w:ascii="Arial" w:hAnsi="Arial" w:cs="Arial"/>
          <w:u w:val="single"/>
        </w:rPr>
        <w:t xml:space="preserve">ccessibility </w:t>
      </w:r>
      <w:r w:rsidR="00CD5A5F" w:rsidRPr="008405A5">
        <w:rPr>
          <w:rFonts w:ascii="Arial" w:hAnsi="Arial" w:cs="Arial"/>
          <w:u w:val="single"/>
        </w:rPr>
        <w:t>G</w:t>
      </w:r>
      <w:r w:rsidRPr="008405A5">
        <w:rPr>
          <w:rFonts w:ascii="Arial" w:hAnsi="Arial" w:cs="Arial"/>
          <w:u w:val="single"/>
        </w:rPr>
        <w:t xml:space="preserve">roup </w:t>
      </w:r>
      <w:r w:rsidR="00CD5A5F" w:rsidRPr="008405A5">
        <w:rPr>
          <w:rFonts w:ascii="Arial" w:hAnsi="Arial" w:cs="Arial"/>
          <w:u w:val="single"/>
        </w:rPr>
        <w:t>S</w:t>
      </w:r>
      <w:r w:rsidRPr="008405A5">
        <w:rPr>
          <w:rFonts w:ascii="Arial" w:hAnsi="Arial" w:cs="Arial"/>
          <w:u w:val="single"/>
        </w:rPr>
        <w:t>takeholder</w:t>
      </w:r>
      <w:r w:rsidRPr="008405A5">
        <w:rPr>
          <w:rFonts w:ascii="Arial" w:hAnsi="Arial" w:cs="Arial"/>
        </w:rPr>
        <w:t>, an organizatio</w:t>
      </w:r>
      <w:r w:rsidR="006903B6" w:rsidRPr="008405A5">
        <w:rPr>
          <w:rFonts w:ascii="Arial" w:hAnsi="Arial" w:cs="Arial"/>
        </w:rPr>
        <w:t xml:space="preserve">n must meet the following three </w:t>
      </w:r>
      <w:r w:rsidR="000550C4" w:rsidRPr="008405A5">
        <w:rPr>
          <w:rFonts w:ascii="Arial" w:hAnsi="Arial" w:cs="Arial"/>
        </w:rPr>
        <w:t xml:space="preserve">(3) </w:t>
      </w:r>
      <w:r w:rsidRPr="008405A5">
        <w:rPr>
          <w:rFonts w:ascii="Arial" w:hAnsi="Arial" w:cs="Arial"/>
        </w:rPr>
        <w:t>requirements:</w:t>
      </w:r>
    </w:p>
    <w:p w:rsidR="00334351" w:rsidRPr="008405A5" w:rsidRDefault="00334351" w:rsidP="008405A5">
      <w:pPr>
        <w:numPr>
          <w:ilvl w:val="0"/>
          <w:numId w:val="2"/>
        </w:numPr>
        <w:spacing w:after="0" w:line="240" w:lineRule="auto"/>
        <w:ind w:firstLine="90"/>
        <w:jc w:val="both"/>
        <w:rPr>
          <w:rFonts w:ascii="Arial" w:hAnsi="Arial" w:cs="Arial"/>
        </w:rPr>
      </w:pPr>
      <w:r w:rsidRPr="008405A5">
        <w:rPr>
          <w:rFonts w:ascii="Arial" w:hAnsi="Arial" w:cs="Arial"/>
        </w:rPr>
        <w:t>An organization must:</w:t>
      </w:r>
    </w:p>
    <w:p w:rsidR="00334351" w:rsidRPr="008405A5" w:rsidRDefault="00334351" w:rsidP="008405A5">
      <w:pPr>
        <w:numPr>
          <w:ilvl w:val="1"/>
          <w:numId w:val="2"/>
        </w:numPr>
        <w:tabs>
          <w:tab w:val="left" w:pos="1800"/>
        </w:tabs>
        <w:spacing w:after="0" w:line="240" w:lineRule="auto"/>
        <w:ind w:firstLine="0"/>
        <w:jc w:val="both"/>
        <w:rPr>
          <w:rFonts w:ascii="Arial" w:hAnsi="Arial" w:cs="Arial"/>
          <w:b/>
        </w:rPr>
      </w:pPr>
      <w:r w:rsidRPr="008405A5">
        <w:rPr>
          <w:rFonts w:ascii="Arial" w:hAnsi="Arial" w:cs="Arial"/>
        </w:rPr>
        <w:t>be incorporated under provincial or federal law;</w:t>
      </w:r>
      <w:r w:rsidR="00ED250E" w:rsidRPr="008405A5">
        <w:rPr>
          <w:rFonts w:ascii="Arial" w:hAnsi="Arial" w:cs="Arial"/>
        </w:rPr>
        <w:t xml:space="preserve"> </w:t>
      </w:r>
      <w:r w:rsidR="00CD5A5F" w:rsidRPr="008405A5">
        <w:rPr>
          <w:rFonts w:ascii="Arial" w:hAnsi="Arial" w:cs="Arial"/>
          <w:b/>
        </w:rPr>
        <w:t>or</w:t>
      </w:r>
    </w:p>
    <w:p w:rsidR="00334351" w:rsidRPr="008405A5" w:rsidRDefault="00334351" w:rsidP="008405A5">
      <w:pPr>
        <w:numPr>
          <w:ilvl w:val="1"/>
          <w:numId w:val="2"/>
        </w:numPr>
        <w:tabs>
          <w:tab w:val="left" w:pos="1800"/>
        </w:tabs>
        <w:spacing w:after="0" w:line="240" w:lineRule="auto"/>
        <w:ind w:left="1800"/>
        <w:jc w:val="both"/>
        <w:rPr>
          <w:rFonts w:ascii="Arial" w:hAnsi="Arial" w:cs="Arial"/>
        </w:rPr>
      </w:pPr>
      <w:r w:rsidRPr="008405A5">
        <w:rPr>
          <w:rFonts w:ascii="Arial" w:hAnsi="Arial" w:cs="Arial"/>
        </w:rPr>
        <w:t xml:space="preserve">have been in existence for a minimum of one </w:t>
      </w:r>
      <w:r w:rsidR="00272FA6" w:rsidRPr="008405A5">
        <w:rPr>
          <w:rFonts w:ascii="Arial" w:hAnsi="Arial" w:cs="Arial"/>
        </w:rPr>
        <w:t xml:space="preserve">(1) </w:t>
      </w:r>
      <w:r w:rsidRPr="008405A5">
        <w:rPr>
          <w:rFonts w:ascii="Arial" w:hAnsi="Arial" w:cs="Arial"/>
        </w:rPr>
        <w:t xml:space="preserve">year as of 7 August 2012, </w:t>
      </w:r>
      <w:r w:rsidR="0092173D" w:rsidRPr="008405A5">
        <w:rPr>
          <w:rFonts w:ascii="Arial" w:hAnsi="Arial" w:cs="Arial"/>
        </w:rPr>
        <w:t>(</w:t>
      </w:r>
      <w:r w:rsidR="00B76BF9" w:rsidRPr="008405A5">
        <w:rPr>
          <w:rFonts w:ascii="Arial" w:hAnsi="Arial" w:cs="Arial"/>
        </w:rPr>
        <w:t xml:space="preserve">the </w:t>
      </w:r>
      <w:r w:rsidR="0092173D" w:rsidRPr="008405A5">
        <w:rPr>
          <w:rFonts w:ascii="Arial" w:hAnsi="Arial" w:cs="Arial"/>
        </w:rPr>
        <w:t>date of</w:t>
      </w:r>
      <w:r w:rsidR="00B76BF9" w:rsidRPr="008405A5">
        <w:rPr>
          <w:rFonts w:ascii="Arial" w:hAnsi="Arial" w:cs="Arial"/>
        </w:rPr>
        <w:t xml:space="preserve"> the CRTC decision</w:t>
      </w:r>
      <w:r w:rsidR="0092173D" w:rsidRPr="008405A5">
        <w:rPr>
          <w:rFonts w:ascii="Arial" w:hAnsi="Arial" w:cs="Arial"/>
        </w:rPr>
        <w:t>)</w:t>
      </w:r>
      <w:r w:rsidR="00976185" w:rsidRPr="008405A5">
        <w:rPr>
          <w:rFonts w:ascii="Arial" w:hAnsi="Arial" w:cs="Arial"/>
        </w:rPr>
        <w:t xml:space="preserve"> </w:t>
      </w:r>
      <w:r w:rsidRPr="008405A5">
        <w:rPr>
          <w:rFonts w:ascii="Arial" w:hAnsi="Arial" w:cs="Arial"/>
        </w:rPr>
        <w:t>and</w:t>
      </w:r>
      <w:r w:rsidR="00E2345C" w:rsidRPr="008405A5">
        <w:rPr>
          <w:rFonts w:ascii="Arial" w:hAnsi="Arial" w:cs="Arial"/>
        </w:rPr>
        <w:t xml:space="preserve"> </w:t>
      </w:r>
      <w:r w:rsidRPr="008405A5">
        <w:rPr>
          <w:rFonts w:ascii="Arial" w:hAnsi="Arial" w:cs="Arial"/>
        </w:rPr>
        <w:t>have a membership of a minimum of twenty (20) members;</w:t>
      </w:r>
      <w:r w:rsidR="00CD5A5F" w:rsidRPr="008405A5">
        <w:rPr>
          <w:rFonts w:ascii="Arial" w:hAnsi="Arial" w:cs="Arial"/>
        </w:rPr>
        <w:t xml:space="preserve"> </w:t>
      </w:r>
      <w:r w:rsidR="00ED250E" w:rsidRPr="008405A5">
        <w:rPr>
          <w:rFonts w:ascii="Arial" w:hAnsi="Arial" w:cs="Arial"/>
          <w:b/>
          <w:u w:val="single"/>
        </w:rPr>
        <w:t>AND</w:t>
      </w:r>
    </w:p>
    <w:p w:rsidR="00334351" w:rsidRPr="008405A5" w:rsidRDefault="00334351" w:rsidP="008405A5">
      <w:pPr>
        <w:numPr>
          <w:ilvl w:val="0"/>
          <w:numId w:val="2"/>
        </w:numPr>
        <w:spacing w:after="0" w:line="240" w:lineRule="auto"/>
        <w:ind w:left="1440" w:hanging="630"/>
        <w:jc w:val="both"/>
        <w:rPr>
          <w:rFonts w:ascii="Arial" w:hAnsi="Arial" w:cs="Arial"/>
        </w:rPr>
      </w:pPr>
      <w:r w:rsidRPr="008405A5">
        <w:rPr>
          <w:rFonts w:ascii="Arial" w:hAnsi="Arial" w:cs="Arial"/>
        </w:rPr>
        <w:t>An organization must have a mandate to further the interests of a broad-based membership of disabled users through either:</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the provision of services;</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advocacy; or</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 xml:space="preserve">academic research; </w:t>
      </w:r>
      <w:r w:rsidR="00ED250E" w:rsidRPr="008405A5">
        <w:rPr>
          <w:rFonts w:ascii="Arial" w:hAnsi="Arial" w:cs="Arial"/>
          <w:b/>
          <w:u w:val="single"/>
        </w:rPr>
        <w:t>AND</w:t>
      </w:r>
    </w:p>
    <w:p w:rsidR="00334351" w:rsidRPr="008405A5" w:rsidRDefault="00334351" w:rsidP="008405A5">
      <w:pPr>
        <w:numPr>
          <w:ilvl w:val="0"/>
          <w:numId w:val="2"/>
        </w:numPr>
        <w:spacing w:after="0" w:line="240" w:lineRule="auto"/>
        <w:ind w:left="1440" w:hanging="630"/>
        <w:jc w:val="both"/>
        <w:rPr>
          <w:rFonts w:ascii="Arial" w:hAnsi="Arial" w:cs="Arial"/>
        </w:rPr>
      </w:pPr>
      <w:r w:rsidRPr="008405A5">
        <w:rPr>
          <w:rFonts w:ascii="Arial" w:hAnsi="Arial" w:cs="Arial"/>
        </w:rPr>
        <w:t>An organization must have identified one (1) Category of Accessibility Group Stakeholders to which it wishes to belong, whether:</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sight Accessibility Group Stakeholders;</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hearing Accessibility Group Stakeholders;</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mobility Accessibility Group Stakeholders; or</w:t>
      </w:r>
    </w:p>
    <w:p w:rsidR="00334351" w:rsidRPr="008405A5" w:rsidRDefault="00334351" w:rsidP="008405A5">
      <w:pPr>
        <w:numPr>
          <w:ilvl w:val="1"/>
          <w:numId w:val="2"/>
        </w:numPr>
        <w:tabs>
          <w:tab w:val="left" w:pos="1800"/>
        </w:tabs>
        <w:spacing w:after="0" w:line="240" w:lineRule="auto"/>
        <w:ind w:firstLine="0"/>
        <w:jc w:val="both"/>
        <w:rPr>
          <w:rFonts w:ascii="Arial" w:hAnsi="Arial" w:cs="Arial"/>
        </w:rPr>
      </w:pPr>
      <w:r w:rsidRPr="008405A5">
        <w:rPr>
          <w:rFonts w:ascii="Arial" w:hAnsi="Arial" w:cs="Arial"/>
        </w:rPr>
        <w:t>cognitive Accessibility Group Stakeholders.</w:t>
      </w:r>
    </w:p>
    <w:p w:rsidR="00633714" w:rsidRDefault="00633714" w:rsidP="008405A5">
      <w:pPr>
        <w:jc w:val="both"/>
        <w:rPr>
          <w:rFonts w:ascii="Arial" w:hAnsi="Arial" w:cs="Arial"/>
        </w:rPr>
      </w:pPr>
    </w:p>
    <w:p w:rsidR="00334351" w:rsidRPr="008405A5" w:rsidRDefault="00334351" w:rsidP="008405A5">
      <w:pPr>
        <w:jc w:val="both"/>
        <w:rPr>
          <w:rFonts w:ascii="Arial" w:hAnsi="Arial" w:cs="Arial"/>
        </w:rPr>
      </w:pPr>
      <w:r w:rsidRPr="008405A5">
        <w:rPr>
          <w:rFonts w:ascii="Arial" w:hAnsi="Arial" w:cs="Arial"/>
        </w:rPr>
        <w:t xml:space="preserve">To be eligible to be a </w:t>
      </w:r>
      <w:r w:rsidR="00CD5A5F" w:rsidRPr="008405A5">
        <w:rPr>
          <w:rFonts w:ascii="Arial" w:hAnsi="Arial" w:cs="Arial"/>
          <w:u w:val="single"/>
        </w:rPr>
        <w:t>B</w:t>
      </w:r>
      <w:r w:rsidRPr="008405A5">
        <w:rPr>
          <w:rFonts w:ascii="Arial" w:hAnsi="Arial" w:cs="Arial"/>
          <w:u w:val="single"/>
        </w:rPr>
        <w:t xml:space="preserve">roadcasting </w:t>
      </w:r>
      <w:r w:rsidR="00CD5A5F" w:rsidRPr="008405A5">
        <w:rPr>
          <w:rFonts w:ascii="Arial" w:hAnsi="Arial" w:cs="Arial"/>
          <w:u w:val="single"/>
        </w:rPr>
        <w:t>I</w:t>
      </w:r>
      <w:r w:rsidRPr="008405A5">
        <w:rPr>
          <w:rFonts w:ascii="Arial" w:hAnsi="Arial" w:cs="Arial"/>
          <w:u w:val="single"/>
        </w:rPr>
        <w:t xml:space="preserve">ndustry </w:t>
      </w:r>
      <w:r w:rsidR="00CD5A5F" w:rsidRPr="008405A5">
        <w:rPr>
          <w:rFonts w:ascii="Arial" w:hAnsi="Arial" w:cs="Arial"/>
          <w:u w:val="single"/>
        </w:rPr>
        <w:t>S</w:t>
      </w:r>
      <w:r w:rsidRPr="008405A5">
        <w:rPr>
          <w:rFonts w:ascii="Arial" w:hAnsi="Arial" w:cs="Arial"/>
          <w:u w:val="single"/>
        </w:rPr>
        <w:t>takeholder</w:t>
      </w:r>
      <w:r w:rsidRPr="008405A5">
        <w:rPr>
          <w:rFonts w:ascii="Arial" w:hAnsi="Arial" w:cs="Arial"/>
        </w:rPr>
        <w:t>, an organization must meet the following two</w:t>
      </w:r>
      <w:r w:rsidR="000550C4" w:rsidRPr="008405A5">
        <w:rPr>
          <w:rFonts w:ascii="Arial" w:hAnsi="Arial" w:cs="Arial"/>
        </w:rPr>
        <w:t xml:space="preserve"> (2)</w:t>
      </w:r>
      <w:r w:rsidRPr="008405A5">
        <w:rPr>
          <w:rFonts w:ascii="Arial" w:hAnsi="Arial" w:cs="Arial"/>
        </w:rPr>
        <w:t xml:space="preserve"> criteria:</w:t>
      </w:r>
    </w:p>
    <w:p w:rsidR="00334351" w:rsidRPr="008405A5" w:rsidRDefault="00334351" w:rsidP="008405A5">
      <w:pPr>
        <w:numPr>
          <w:ilvl w:val="0"/>
          <w:numId w:val="3"/>
        </w:numPr>
        <w:spacing w:after="0" w:line="240" w:lineRule="auto"/>
        <w:jc w:val="both"/>
        <w:rPr>
          <w:rFonts w:ascii="Arial" w:hAnsi="Arial" w:cs="Arial"/>
        </w:rPr>
      </w:pPr>
      <w:r w:rsidRPr="008405A5">
        <w:rPr>
          <w:rFonts w:ascii="Arial" w:hAnsi="Arial" w:cs="Arial"/>
        </w:rPr>
        <w:t>An organization must:</w:t>
      </w:r>
    </w:p>
    <w:p w:rsidR="00334351" w:rsidRPr="008405A5" w:rsidRDefault="00334351" w:rsidP="008405A5">
      <w:pPr>
        <w:numPr>
          <w:ilvl w:val="1"/>
          <w:numId w:val="3"/>
        </w:numPr>
        <w:spacing w:after="0" w:line="240" w:lineRule="auto"/>
        <w:jc w:val="both"/>
        <w:rPr>
          <w:rFonts w:ascii="Arial" w:hAnsi="Arial" w:cs="Arial"/>
        </w:rPr>
      </w:pPr>
      <w:r w:rsidRPr="008405A5">
        <w:rPr>
          <w:rFonts w:ascii="Arial" w:hAnsi="Arial" w:cs="Arial"/>
        </w:rPr>
        <w:t>be a broadcasting industry business that is subject to CRTC regulation or conditions of licence; or</w:t>
      </w:r>
    </w:p>
    <w:p w:rsidR="00334351" w:rsidRPr="008405A5" w:rsidRDefault="00334351" w:rsidP="008405A5">
      <w:pPr>
        <w:numPr>
          <w:ilvl w:val="1"/>
          <w:numId w:val="3"/>
        </w:numPr>
        <w:spacing w:after="0" w:line="240" w:lineRule="auto"/>
        <w:jc w:val="both"/>
        <w:rPr>
          <w:rFonts w:ascii="Arial" w:hAnsi="Arial" w:cs="Arial"/>
        </w:rPr>
      </w:pPr>
      <w:r w:rsidRPr="008405A5">
        <w:rPr>
          <w:rFonts w:ascii="Arial" w:hAnsi="Arial" w:cs="Arial"/>
        </w:rPr>
        <w:t xml:space="preserve">be a broadcasting distribution undertaking that is subject to CRTC regulation or conditions of licence; </w:t>
      </w:r>
      <w:r w:rsidR="00B801C6" w:rsidRPr="008405A5">
        <w:rPr>
          <w:rFonts w:ascii="Arial" w:hAnsi="Arial" w:cs="Arial"/>
          <w:b/>
          <w:u w:val="single"/>
        </w:rPr>
        <w:t>AND</w:t>
      </w:r>
    </w:p>
    <w:p w:rsidR="00334351" w:rsidRPr="008405A5" w:rsidRDefault="00334351" w:rsidP="008405A5">
      <w:pPr>
        <w:numPr>
          <w:ilvl w:val="0"/>
          <w:numId w:val="3"/>
        </w:numPr>
        <w:spacing w:after="0" w:line="240" w:lineRule="auto"/>
        <w:jc w:val="both"/>
        <w:rPr>
          <w:rFonts w:ascii="Arial" w:hAnsi="Arial" w:cs="Arial"/>
        </w:rPr>
      </w:pPr>
      <w:r w:rsidRPr="008405A5">
        <w:rPr>
          <w:rFonts w:ascii="Arial" w:hAnsi="Arial" w:cs="Arial"/>
        </w:rPr>
        <w:t>An organization must have identified which Category of Broadcasting Industry Stakeholder to which it belongs, whether:</w:t>
      </w:r>
    </w:p>
    <w:p w:rsidR="00334351" w:rsidRPr="008405A5" w:rsidRDefault="00334351" w:rsidP="008405A5">
      <w:pPr>
        <w:numPr>
          <w:ilvl w:val="1"/>
          <w:numId w:val="3"/>
        </w:numPr>
        <w:spacing w:after="0" w:line="240" w:lineRule="auto"/>
        <w:jc w:val="both"/>
        <w:rPr>
          <w:rFonts w:ascii="Arial" w:hAnsi="Arial" w:cs="Arial"/>
        </w:rPr>
      </w:pPr>
      <w:r w:rsidRPr="008405A5">
        <w:rPr>
          <w:rFonts w:ascii="Arial" w:hAnsi="Arial" w:cs="Arial"/>
        </w:rPr>
        <w:t>broadcasting industry business Stakeholders; or</w:t>
      </w:r>
    </w:p>
    <w:p w:rsidR="00334351" w:rsidRPr="008405A5" w:rsidRDefault="00334351" w:rsidP="008405A5">
      <w:pPr>
        <w:numPr>
          <w:ilvl w:val="1"/>
          <w:numId w:val="3"/>
        </w:numPr>
        <w:spacing w:after="0" w:line="240" w:lineRule="auto"/>
        <w:jc w:val="both"/>
        <w:rPr>
          <w:rFonts w:ascii="Arial" w:hAnsi="Arial" w:cs="Arial"/>
        </w:rPr>
      </w:pPr>
      <w:r w:rsidRPr="008405A5">
        <w:rPr>
          <w:rFonts w:ascii="Arial" w:hAnsi="Arial" w:cs="Arial"/>
        </w:rPr>
        <w:t>BDU Stakeholders.</w:t>
      </w:r>
    </w:p>
    <w:p w:rsidR="00334351" w:rsidRPr="008405A5" w:rsidRDefault="00334351" w:rsidP="008405A5">
      <w:pPr>
        <w:jc w:val="both"/>
        <w:rPr>
          <w:rFonts w:ascii="Arial" w:hAnsi="Arial" w:cs="Arial"/>
          <w:b/>
        </w:rPr>
      </w:pPr>
    </w:p>
    <w:p w:rsidR="001C1AB5" w:rsidRPr="008405A5" w:rsidRDefault="001C1AB5" w:rsidP="008405A5">
      <w:pPr>
        <w:jc w:val="both"/>
        <w:rPr>
          <w:rFonts w:ascii="Arial" w:hAnsi="Arial" w:cs="Arial"/>
          <w:b/>
        </w:rPr>
      </w:pPr>
      <w:r w:rsidRPr="008405A5">
        <w:rPr>
          <w:rFonts w:ascii="Arial" w:hAnsi="Arial" w:cs="Arial"/>
          <w:b/>
        </w:rPr>
        <w:t>When will the Permanent Board be in place?</w:t>
      </w:r>
    </w:p>
    <w:p w:rsidR="001C1AB5" w:rsidRPr="008405A5" w:rsidRDefault="00334351" w:rsidP="00633714">
      <w:pPr>
        <w:spacing w:after="360"/>
        <w:jc w:val="both"/>
        <w:rPr>
          <w:rFonts w:ascii="Arial" w:hAnsi="Arial" w:cs="Arial"/>
        </w:rPr>
      </w:pPr>
      <w:r w:rsidRPr="008405A5">
        <w:rPr>
          <w:rFonts w:ascii="Arial" w:hAnsi="Arial" w:cs="Arial"/>
        </w:rPr>
        <w:t>The</w:t>
      </w:r>
      <w:r w:rsidR="00C864AC" w:rsidRPr="008405A5">
        <w:rPr>
          <w:rFonts w:ascii="Arial" w:hAnsi="Arial" w:cs="Arial"/>
        </w:rPr>
        <w:t xml:space="preserve"> Interim</w:t>
      </w:r>
      <w:r w:rsidRPr="008405A5">
        <w:rPr>
          <w:rFonts w:ascii="Arial" w:hAnsi="Arial" w:cs="Arial"/>
        </w:rPr>
        <w:t xml:space="preserve"> Board is currently targeting to have the Permanent Board in place by </w:t>
      </w:r>
      <w:r w:rsidR="00D47781" w:rsidRPr="008405A5">
        <w:rPr>
          <w:rFonts w:ascii="Arial" w:hAnsi="Arial" w:cs="Arial"/>
        </w:rPr>
        <w:t>mid-</w:t>
      </w:r>
      <w:r w:rsidRPr="008405A5">
        <w:rPr>
          <w:rFonts w:ascii="Arial" w:hAnsi="Arial" w:cs="Arial"/>
        </w:rPr>
        <w:t xml:space="preserve">2013. </w:t>
      </w:r>
      <w:r w:rsidR="00633714">
        <w:rPr>
          <w:rFonts w:ascii="Arial" w:hAnsi="Arial" w:cs="Arial"/>
        </w:rPr>
        <w:t xml:space="preserve"> </w:t>
      </w:r>
      <w:r w:rsidRPr="008405A5">
        <w:rPr>
          <w:rFonts w:ascii="Arial" w:hAnsi="Arial" w:cs="Arial"/>
        </w:rPr>
        <w:t>This period allows for appr</w:t>
      </w:r>
      <w:r w:rsidR="003F0B87" w:rsidRPr="008405A5">
        <w:rPr>
          <w:rFonts w:ascii="Arial" w:hAnsi="Arial" w:cs="Arial"/>
        </w:rPr>
        <w:t xml:space="preserve">opriate time to canvas and register stakeholders, and a reasonable </w:t>
      </w:r>
      <w:r w:rsidRPr="008405A5">
        <w:rPr>
          <w:rFonts w:ascii="Arial" w:hAnsi="Arial" w:cs="Arial"/>
        </w:rPr>
        <w:t>period to conduct the nomi</w:t>
      </w:r>
      <w:r w:rsidR="00633714">
        <w:rPr>
          <w:rFonts w:ascii="Arial" w:hAnsi="Arial" w:cs="Arial"/>
        </w:rPr>
        <w:t>nation and election process.</w:t>
      </w:r>
    </w:p>
    <w:p w:rsidR="001C1AB5" w:rsidRPr="008405A5" w:rsidRDefault="000C36AF" w:rsidP="008405A5">
      <w:pPr>
        <w:jc w:val="both"/>
        <w:rPr>
          <w:rFonts w:ascii="Arial" w:hAnsi="Arial" w:cs="Arial"/>
          <w:b/>
        </w:rPr>
      </w:pPr>
      <w:r w:rsidRPr="008405A5">
        <w:rPr>
          <w:rFonts w:ascii="Arial" w:hAnsi="Arial" w:cs="Arial"/>
          <w:b/>
        </w:rPr>
        <w:t>FUNDING APPLICATIONS AND DECISIONS</w:t>
      </w:r>
    </w:p>
    <w:p w:rsidR="001C1AB5" w:rsidRPr="008405A5" w:rsidRDefault="008F6727" w:rsidP="008405A5">
      <w:pPr>
        <w:jc w:val="both"/>
        <w:rPr>
          <w:rFonts w:ascii="Arial" w:hAnsi="Arial" w:cs="Arial"/>
          <w:b/>
        </w:rPr>
      </w:pPr>
      <w:r w:rsidRPr="008405A5">
        <w:rPr>
          <w:rFonts w:ascii="Arial" w:hAnsi="Arial" w:cs="Arial"/>
          <w:b/>
        </w:rPr>
        <w:t xml:space="preserve">How will the </w:t>
      </w:r>
      <w:r w:rsidR="001C1AB5" w:rsidRPr="008405A5">
        <w:rPr>
          <w:rFonts w:ascii="Arial" w:hAnsi="Arial" w:cs="Arial"/>
          <w:b/>
        </w:rPr>
        <w:t>F</w:t>
      </w:r>
      <w:r w:rsidRPr="008405A5">
        <w:rPr>
          <w:rFonts w:ascii="Arial" w:hAnsi="Arial" w:cs="Arial"/>
          <w:b/>
        </w:rPr>
        <w:t>und</w:t>
      </w:r>
      <w:r w:rsidR="001C1AB5" w:rsidRPr="008405A5">
        <w:rPr>
          <w:rFonts w:ascii="Arial" w:hAnsi="Arial" w:cs="Arial"/>
          <w:b/>
        </w:rPr>
        <w:t xml:space="preserve"> make decisions about </w:t>
      </w:r>
      <w:r w:rsidRPr="008405A5">
        <w:rPr>
          <w:rFonts w:ascii="Arial" w:hAnsi="Arial" w:cs="Arial"/>
          <w:b/>
        </w:rPr>
        <w:t>which applicants receive funding</w:t>
      </w:r>
      <w:r w:rsidR="001C1AB5" w:rsidRPr="008405A5">
        <w:rPr>
          <w:rFonts w:ascii="Arial" w:hAnsi="Arial" w:cs="Arial"/>
          <w:b/>
        </w:rPr>
        <w:t>?</w:t>
      </w:r>
    </w:p>
    <w:p w:rsidR="001C1AB5" w:rsidRPr="008405A5" w:rsidRDefault="001C1AB5" w:rsidP="008405A5">
      <w:pPr>
        <w:jc w:val="both"/>
        <w:rPr>
          <w:rFonts w:ascii="Arial" w:hAnsi="Arial" w:cs="Arial"/>
        </w:rPr>
      </w:pPr>
      <w:r w:rsidRPr="008405A5">
        <w:rPr>
          <w:rFonts w:ascii="Arial" w:hAnsi="Arial" w:cs="Arial"/>
        </w:rPr>
        <w:t xml:space="preserve">The CRTC directed that there should be clear rules with respect to governance, accountability and funding decisions </w:t>
      </w:r>
      <w:r w:rsidR="008F6727" w:rsidRPr="008405A5">
        <w:rPr>
          <w:rFonts w:ascii="Arial" w:hAnsi="Arial" w:cs="Arial"/>
        </w:rPr>
        <w:t xml:space="preserve">of the </w:t>
      </w:r>
      <w:r w:rsidRPr="008405A5">
        <w:rPr>
          <w:rFonts w:ascii="Arial" w:hAnsi="Arial" w:cs="Arial"/>
        </w:rPr>
        <w:t>F</w:t>
      </w:r>
      <w:r w:rsidR="008F6727" w:rsidRPr="008405A5">
        <w:rPr>
          <w:rFonts w:ascii="Arial" w:hAnsi="Arial" w:cs="Arial"/>
        </w:rPr>
        <w:t>und</w:t>
      </w:r>
      <w:r w:rsidRPr="008405A5">
        <w:rPr>
          <w:rFonts w:ascii="Arial" w:hAnsi="Arial" w:cs="Arial"/>
        </w:rPr>
        <w:t xml:space="preserve">. </w:t>
      </w:r>
      <w:r w:rsidR="00633714">
        <w:rPr>
          <w:rFonts w:ascii="Arial" w:hAnsi="Arial" w:cs="Arial"/>
        </w:rPr>
        <w:t xml:space="preserve"> </w:t>
      </w:r>
      <w:r w:rsidRPr="008405A5">
        <w:rPr>
          <w:rFonts w:ascii="Arial" w:hAnsi="Arial" w:cs="Arial"/>
        </w:rPr>
        <w:t xml:space="preserve">The CRTC </w:t>
      </w:r>
      <w:r w:rsidR="008F6727" w:rsidRPr="008405A5">
        <w:rPr>
          <w:rFonts w:ascii="Arial" w:hAnsi="Arial" w:cs="Arial"/>
        </w:rPr>
        <w:t xml:space="preserve">specifically required that the </w:t>
      </w:r>
      <w:r w:rsidRPr="008405A5">
        <w:rPr>
          <w:rFonts w:ascii="Arial" w:hAnsi="Arial" w:cs="Arial"/>
        </w:rPr>
        <w:t>F</w:t>
      </w:r>
      <w:r w:rsidR="008F6727" w:rsidRPr="008405A5">
        <w:rPr>
          <w:rFonts w:ascii="Arial" w:hAnsi="Arial" w:cs="Arial"/>
        </w:rPr>
        <w:t>und</w:t>
      </w:r>
      <w:r w:rsidRPr="008405A5">
        <w:rPr>
          <w:rFonts w:ascii="Arial" w:hAnsi="Arial" w:cs="Arial"/>
        </w:rPr>
        <w:t xml:space="preserve"> provide efficient and accessible service in English and French and make available in both official languages the documents necessary for potential funding applicants, including policies, funding criteria and annual reports.</w:t>
      </w:r>
    </w:p>
    <w:p w:rsidR="001C1AB5" w:rsidRPr="008405A5" w:rsidRDefault="008F6727" w:rsidP="008405A5">
      <w:pPr>
        <w:jc w:val="both"/>
        <w:rPr>
          <w:rFonts w:ascii="Arial" w:hAnsi="Arial" w:cs="Arial"/>
        </w:rPr>
      </w:pPr>
      <w:r w:rsidRPr="008405A5">
        <w:rPr>
          <w:rFonts w:ascii="Arial" w:hAnsi="Arial" w:cs="Arial"/>
        </w:rPr>
        <w:t>The Permanent</w:t>
      </w:r>
      <w:r w:rsidR="001C1AB5" w:rsidRPr="008405A5">
        <w:rPr>
          <w:rFonts w:ascii="Arial" w:hAnsi="Arial" w:cs="Arial"/>
        </w:rPr>
        <w:t xml:space="preserve"> </w:t>
      </w:r>
      <w:r w:rsidR="00ED250E" w:rsidRPr="008405A5">
        <w:rPr>
          <w:rFonts w:ascii="Arial" w:hAnsi="Arial" w:cs="Arial"/>
        </w:rPr>
        <w:t>Board</w:t>
      </w:r>
      <w:r w:rsidRPr="008405A5">
        <w:rPr>
          <w:rFonts w:ascii="Arial" w:hAnsi="Arial" w:cs="Arial"/>
        </w:rPr>
        <w:t xml:space="preserve"> of the Fund</w:t>
      </w:r>
      <w:r w:rsidR="00ED250E" w:rsidRPr="008405A5">
        <w:rPr>
          <w:rFonts w:ascii="Arial" w:hAnsi="Arial" w:cs="Arial"/>
        </w:rPr>
        <w:t xml:space="preserve"> </w:t>
      </w:r>
      <w:r w:rsidR="001C1AB5" w:rsidRPr="008405A5">
        <w:rPr>
          <w:rFonts w:ascii="Arial" w:hAnsi="Arial" w:cs="Arial"/>
        </w:rPr>
        <w:t xml:space="preserve">will </w:t>
      </w:r>
      <w:r w:rsidR="00ED250E" w:rsidRPr="008405A5">
        <w:rPr>
          <w:rFonts w:ascii="Arial" w:hAnsi="Arial" w:cs="Arial"/>
        </w:rPr>
        <w:t xml:space="preserve">recruit </w:t>
      </w:r>
      <w:r w:rsidR="001C1AB5" w:rsidRPr="008405A5">
        <w:rPr>
          <w:rFonts w:ascii="Arial" w:hAnsi="Arial" w:cs="Arial"/>
        </w:rPr>
        <w:t xml:space="preserve">an independent funding officer who shall be responsible for the day-to-day operations of the Fund </w:t>
      </w:r>
      <w:r w:rsidR="00ED250E" w:rsidRPr="008405A5">
        <w:rPr>
          <w:rFonts w:ascii="Arial" w:hAnsi="Arial" w:cs="Arial"/>
        </w:rPr>
        <w:t>under the direction of the</w:t>
      </w:r>
      <w:r w:rsidR="001C1AB5" w:rsidRPr="008405A5">
        <w:rPr>
          <w:rFonts w:ascii="Arial" w:hAnsi="Arial" w:cs="Arial"/>
        </w:rPr>
        <w:t xml:space="preserve"> Board.  The funding officer will receive and evaluate funding proposals against the funding criteria and make recommendations to the Board for the granting of funds. </w:t>
      </w:r>
      <w:r w:rsidR="00633714">
        <w:rPr>
          <w:rFonts w:ascii="Arial" w:hAnsi="Arial" w:cs="Arial"/>
        </w:rPr>
        <w:t xml:space="preserve"> </w:t>
      </w:r>
      <w:r w:rsidR="001C1AB5" w:rsidRPr="008405A5">
        <w:rPr>
          <w:rFonts w:ascii="Arial" w:hAnsi="Arial" w:cs="Arial"/>
        </w:rPr>
        <w:t>Subsequent to the awarding of funds, the funding officer will provide oversight over funded proposals to ensure milestones are met and quality results achieved.</w:t>
      </w:r>
    </w:p>
    <w:p w:rsidR="001C1AB5" w:rsidRPr="008405A5" w:rsidRDefault="00633714" w:rsidP="008405A5">
      <w:pPr>
        <w:jc w:val="both"/>
        <w:rPr>
          <w:rFonts w:ascii="Arial" w:hAnsi="Arial" w:cs="Arial"/>
          <w:b/>
        </w:rPr>
      </w:pPr>
      <w:r>
        <w:rPr>
          <w:rFonts w:ascii="Arial" w:hAnsi="Arial" w:cs="Arial"/>
          <w:b/>
        </w:rPr>
        <w:br w:type="page"/>
      </w:r>
      <w:r w:rsidR="008F6727" w:rsidRPr="008405A5">
        <w:rPr>
          <w:rFonts w:ascii="Arial" w:hAnsi="Arial" w:cs="Arial"/>
          <w:b/>
        </w:rPr>
        <w:t>How can I submit an application</w:t>
      </w:r>
      <w:r w:rsidR="001C1AB5" w:rsidRPr="008405A5">
        <w:rPr>
          <w:rFonts w:ascii="Arial" w:hAnsi="Arial" w:cs="Arial"/>
          <w:b/>
        </w:rPr>
        <w:t xml:space="preserve"> for evaluation?</w:t>
      </w:r>
    </w:p>
    <w:p w:rsidR="001C1AB5" w:rsidRPr="008405A5" w:rsidRDefault="008F6727" w:rsidP="00633714">
      <w:pPr>
        <w:spacing w:after="360"/>
        <w:jc w:val="both"/>
        <w:rPr>
          <w:rFonts w:ascii="Arial" w:hAnsi="Arial" w:cs="Arial"/>
        </w:rPr>
      </w:pPr>
      <w:r w:rsidRPr="008405A5">
        <w:rPr>
          <w:rFonts w:ascii="Arial" w:hAnsi="Arial" w:cs="Arial"/>
        </w:rPr>
        <w:t xml:space="preserve">The </w:t>
      </w:r>
      <w:r w:rsidR="001C1AB5" w:rsidRPr="008405A5">
        <w:rPr>
          <w:rFonts w:ascii="Arial" w:hAnsi="Arial" w:cs="Arial"/>
        </w:rPr>
        <w:t>F</w:t>
      </w:r>
      <w:r w:rsidRPr="008405A5">
        <w:rPr>
          <w:rFonts w:ascii="Arial" w:hAnsi="Arial" w:cs="Arial"/>
        </w:rPr>
        <w:t>und</w:t>
      </w:r>
      <w:r w:rsidR="001C1AB5" w:rsidRPr="008405A5">
        <w:rPr>
          <w:rFonts w:ascii="Arial" w:hAnsi="Arial" w:cs="Arial"/>
        </w:rPr>
        <w:t xml:space="preserve"> is not yet ready to receive applic</w:t>
      </w:r>
      <w:r w:rsidRPr="008405A5">
        <w:rPr>
          <w:rFonts w:ascii="Arial" w:hAnsi="Arial" w:cs="Arial"/>
        </w:rPr>
        <w:t xml:space="preserve">ations for funding. Before the </w:t>
      </w:r>
      <w:r w:rsidR="001C1AB5" w:rsidRPr="008405A5">
        <w:rPr>
          <w:rFonts w:ascii="Arial" w:hAnsi="Arial" w:cs="Arial"/>
        </w:rPr>
        <w:t>F</w:t>
      </w:r>
      <w:r w:rsidRPr="008405A5">
        <w:rPr>
          <w:rFonts w:ascii="Arial" w:hAnsi="Arial" w:cs="Arial"/>
        </w:rPr>
        <w:t>und</w:t>
      </w:r>
      <w:r w:rsidR="001C1AB5" w:rsidRPr="008405A5">
        <w:rPr>
          <w:rFonts w:ascii="Arial" w:hAnsi="Arial" w:cs="Arial"/>
        </w:rPr>
        <w:t xml:space="preserve"> can receive applications and award funds, a Permanent Board must be elected and a Funding Officer must be </w:t>
      </w:r>
      <w:r w:rsidR="00ED250E" w:rsidRPr="008405A5">
        <w:rPr>
          <w:rFonts w:ascii="Arial" w:hAnsi="Arial" w:cs="Arial"/>
        </w:rPr>
        <w:t>recruited</w:t>
      </w:r>
      <w:r w:rsidR="001C1AB5" w:rsidRPr="008405A5">
        <w:rPr>
          <w:rFonts w:ascii="Arial" w:hAnsi="Arial" w:cs="Arial"/>
        </w:rPr>
        <w:t xml:space="preserve">.  The Funding Officer and Permanent Board will design and implement the application process. </w:t>
      </w:r>
    </w:p>
    <w:p w:rsidR="001C1AB5" w:rsidRPr="008405A5" w:rsidRDefault="001C1AB5" w:rsidP="008405A5">
      <w:pPr>
        <w:jc w:val="both"/>
        <w:rPr>
          <w:rFonts w:ascii="Arial" w:hAnsi="Arial" w:cs="Arial"/>
          <w:b/>
        </w:rPr>
      </w:pPr>
      <w:r w:rsidRPr="008405A5">
        <w:rPr>
          <w:rFonts w:ascii="Arial" w:hAnsi="Arial" w:cs="Arial"/>
          <w:b/>
        </w:rPr>
        <w:t>CONTACT INFORMATION</w:t>
      </w:r>
    </w:p>
    <w:p w:rsidR="001C1AB5" w:rsidRPr="008405A5" w:rsidRDefault="001C1AB5" w:rsidP="008405A5">
      <w:pPr>
        <w:jc w:val="both"/>
        <w:rPr>
          <w:rFonts w:ascii="Arial" w:hAnsi="Arial" w:cs="Arial"/>
        </w:rPr>
      </w:pPr>
      <w:r w:rsidRPr="008405A5">
        <w:rPr>
          <w:rFonts w:ascii="Arial" w:hAnsi="Arial" w:cs="Arial"/>
        </w:rPr>
        <w:t>All inquiries</w:t>
      </w:r>
      <w:r w:rsidR="00334351" w:rsidRPr="008405A5">
        <w:rPr>
          <w:rFonts w:ascii="Arial" w:hAnsi="Arial" w:cs="Arial"/>
        </w:rPr>
        <w:t xml:space="preserve"> may be directed electronically to </w:t>
      </w:r>
      <w:hyperlink r:id="rId7" w:history="1">
        <w:r w:rsidR="00334351" w:rsidRPr="008405A5">
          <w:rPr>
            <w:rStyle w:val="Hyperlink"/>
            <w:rFonts w:ascii="Arial" w:hAnsi="Arial" w:cs="Arial"/>
          </w:rPr>
          <w:t>info@baf-far.ca</w:t>
        </w:r>
      </w:hyperlink>
      <w:r w:rsidR="000550C4" w:rsidRPr="008405A5">
        <w:rPr>
          <w:rFonts w:ascii="Arial" w:hAnsi="Arial" w:cs="Arial"/>
        </w:rPr>
        <w:t>,</w:t>
      </w:r>
      <w:r w:rsidR="00334351" w:rsidRPr="008405A5">
        <w:rPr>
          <w:rFonts w:ascii="Arial" w:hAnsi="Arial" w:cs="Arial"/>
        </w:rPr>
        <w:t xml:space="preserve"> or by mail</w:t>
      </w:r>
      <w:r w:rsidR="000550C4" w:rsidRPr="008405A5">
        <w:rPr>
          <w:rFonts w:ascii="Arial" w:hAnsi="Arial" w:cs="Arial"/>
        </w:rPr>
        <w:t xml:space="preserve"> to the following address:</w:t>
      </w:r>
    </w:p>
    <w:p w:rsidR="000550C4" w:rsidRPr="008405A5" w:rsidRDefault="000550C4" w:rsidP="008405A5">
      <w:pPr>
        <w:spacing w:after="0" w:line="240" w:lineRule="auto"/>
        <w:ind w:firstLine="2880"/>
        <w:jc w:val="both"/>
        <w:rPr>
          <w:rFonts w:ascii="Arial" w:hAnsi="Arial" w:cs="Arial"/>
        </w:rPr>
      </w:pPr>
      <w:r w:rsidRPr="008405A5">
        <w:rPr>
          <w:rFonts w:ascii="Arial" w:hAnsi="Arial" w:cs="Arial"/>
        </w:rPr>
        <w:t>Broadcasting Accessibility Fund</w:t>
      </w:r>
    </w:p>
    <w:p w:rsidR="000550C4" w:rsidRPr="008405A5" w:rsidRDefault="000550C4" w:rsidP="008405A5">
      <w:pPr>
        <w:spacing w:after="0" w:line="240" w:lineRule="auto"/>
        <w:ind w:firstLine="2880"/>
        <w:jc w:val="both"/>
        <w:rPr>
          <w:rFonts w:ascii="Arial" w:hAnsi="Arial" w:cs="Arial"/>
        </w:rPr>
      </w:pPr>
      <w:r w:rsidRPr="008405A5">
        <w:rPr>
          <w:rFonts w:ascii="Arial" w:hAnsi="Arial" w:cs="Arial"/>
        </w:rPr>
        <w:t>160 Elgin Street</w:t>
      </w:r>
    </w:p>
    <w:p w:rsidR="000550C4" w:rsidRPr="008405A5" w:rsidRDefault="000550C4" w:rsidP="008405A5">
      <w:pPr>
        <w:spacing w:after="0" w:line="240" w:lineRule="auto"/>
        <w:ind w:firstLine="2880"/>
        <w:jc w:val="both"/>
        <w:rPr>
          <w:rFonts w:ascii="Arial" w:hAnsi="Arial" w:cs="Arial"/>
        </w:rPr>
      </w:pPr>
      <w:r w:rsidRPr="008405A5">
        <w:rPr>
          <w:rFonts w:ascii="Arial" w:hAnsi="Arial" w:cs="Arial"/>
        </w:rPr>
        <w:t>P.O.  Box 70005 Place Bell PO</w:t>
      </w:r>
    </w:p>
    <w:p w:rsidR="000550C4" w:rsidRPr="008405A5" w:rsidRDefault="000550C4" w:rsidP="008405A5">
      <w:pPr>
        <w:spacing w:after="0" w:line="240" w:lineRule="auto"/>
        <w:ind w:firstLine="2880"/>
        <w:jc w:val="both"/>
        <w:rPr>
          <w:rFonts w:ascii="Arial" w:hAnsi="Arial" w:cs="Arial"/>
        </w:rPr>
      </w:pPr>
      <w:r w:rsidRPr="008405A5">
        <w:rPr>
          <w:rFonts w:ascii="Arial" w:hAnsi="Arial" w:cs="Arial"/>
        </w:rPr>
        <w:t>Ottawa, ON K2P 2M3</w:t>
      </w:r>
    </w:p>
    <w:sectPr w:rsidR="000550C4" w:rsidRPr="008405A5" w:rsidSect="00A473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3DC" w:rsidRDefault="006353DC" w:rsidP="009852BE">
      <w:pPr>
        <w:spacing w:after="0" w:line="240" w:lineRule="auto"/>
      </w:pPr>
      <w:r>
        <w:separator/>
      </w:r>
    </w:p>
  </w:endnote>
  <w:endnote w:type="continuationSeparator" w:id="0">
    <w:p w:rsidR="006353DC" w:rsidRDefault="006353DC" w:rsidP="00985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EE" w:rsidRDefault="00CC09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EE" w:rsidRDefault="00CC09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EE" w:rsidRDefault="00CC0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3DC" w:rsidRDefault="006353DC" w:rsidP="009852BE">
      <w:pPr>
        <w:spacing w:after="0" w:line="240" w:lineRule="auto"/>
      </w:pPr>
      <w:r>
        <w:separator/>
      </w:r>
    </w:p>
  </w:footnote>
  <w:footnote w:type="continuationSeparator" w:id="0">
    <w:p w:rsidR="006353DC" w:rsidRDefault="006353DC" w:rsidP="009852BE">
      <w:pPr>
        <w:spacing w:after="0" w:line="240" w:lineRule="auto"/>
      </w:pPr>
      <w:r>
        <w:continuationSeparator/>
      </w:r>
    </w:p>
  </w:footnote>
  <w:footnote w:id="1">
    <w:p w:rsidR="008405A5" w:rsidRPr="008405A5" w:rsidRDefault="008405A5" w:rsidP="008405A5">
      <w:pPr>
        <w:pStyle w:val="FootnoteText"/>
        <w:ind w:left="360" w:hanging="360"/>
        <w:jc w:val="both"/>
        <w:rPr>
          <w:rFonts w:ascii="Arial" w:hAnsi="Arial" w:cs="Arial"/>
          <w:sz w:val="18"/>
          <w:szCs w:val="18"/>
        </w:rPr>
      </w:pPr>
      <w:r w:rsidRPr="008405A5">
        <w:rPr>
          <w:rStyle w:val="FootnoteReference"/>
          <w:rFonts w:ascii="Arial" w:hAnsi="Arial" w:cs="Arial"/>
          <w:sz w:val="18"/>
          <w:szCs w:val="18"/>
        </w:rPr>
        <w:footnoteRef/>
      </w:r>
      <w:r w:rsidRPr="008405A5">
        <w:rPr>
          <w:rFonts w:ascii="Arial" w:hAnsi="Arial" w:cs="Arial"/>
          <w:sz w:val="18"/>
          <w:szCs w:val="18"/>
        </w:rPr>
        <w:t xml:space="preserve"> </w:t>
      </w:r>
      <w:r>
        <w:rPr>
          <w:rFonts w:ascii="Arial" w:hAnsi="Arial" w:cs="Arial"/>
          <w:sz w:val="18"/>
          <w:szCs w:val="18"/>
        </w:rPr>
        <w:tab/>
      </w:r>
      <w:r w:rsidRPr="008405A5">
        <w:rPr>
          <w:rFonts w:ascii="Arial" w:hAnsi="Arial" w:cs="Arial"/>
          <w:sz w:val="18"/>
          <w:szCs w:val="18"/>
        </w:rPr>
        <w:t xml:space="preserve">See CRTC Broadcasting Decision 2011-163  </w:t>
      </w:r>
      <w:hyperlink r:id="rId1" w:history="1">
        <w:r w:rsidRPr="008405A5">
          <w:rPr>
            <w:rStyle w:val="Hyperlink"/>
            <w:rFonts w:ascii="Arial" w:hAnsi="Arial" w:cs="Arial"/>
            <w:sz w:val="18"/>
            <w:szCs w:val="18"/>
          </w:rPr>
          <w:t>http://www.crtc.gc.ca/eng/archive/2011/2011-163.htm</w:t>
        </w:r>
      </w:hyperlink>
      <w:r w:rsidRPr="008405A5">
        <w:rPr>
          <w:rFonts w:ascii="Arial" w:hAnsi="Arial" w:cs="Arial"/>
          <w:sz w:val="18"/>
          <w:szCs w:val="18"/>
        </w:rPr>
        <w:t xml:space="preserve"> and Broadcasting Regulatory Policy 2012-430 </w:t>
      </w:r>
      <w:hyperlink r:id="rId2" w:history="1">
        <w:r w:rsidRPr="008405A5">
          <w:rPr>
            <w:rStyle w:val="Hyperlink"/>
            <w:rFonts w:ascii="Arial" w:hAnsi="Arial" w:cs="Arial"/>
            <w:sz w:val="18"/>
            <w:szCs w:val="18"/>
          </w:rPr>
          <w:t>http://www.crtc.gc.ca/eng/archive/2012/2012-430.htm</w:t>
        </w:r>
      </w:hyperlink>
      <w:r w:rsidRPr="008405A5">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EE" w:rsidRDefault="00CC09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5A5" w:rsidRDefault="008405A5" w:rsidP="008405A5">
    <w:pPr>
      <w:pStyle w:val="Header"/>
      <w:jc w:val="right"/>
      <w:rPr>
        <w:rFonts w:ascii="Arial" w:hAnsi="Arial" w:cs="Arial"/>
      </w:rPr>
    </w:pPr>
    <w:r>
      <w:rPr>
        <w:rFonts w:ascii="Arial" w:hAnsi="Arial" w:cs="Arial"/>
      </w:rPr>
      <w:t>Attachment</w:t>
    </w:r>
  </w:p>
  <w:p w:rsidR="008405A5" w:rsidRPr="008405A5" w:rsidRDefault="008405A5" w:rsidP="008405A5">
    <w:pPr>
      <w:spacing w:after="0" w:line="240" w:lineRule="auto"/>
      <w:jc w:val="right"/>
      <w:rPr>
        <w:rFonts w:ascii="Arial" w:hAnsi="Arial" w:cs="Arial"/>
      </w:rPr>
    </w:pPr>
    <w:r w:rsidRPr="008405A5">
      <w:rPr>
        <w:rFonts w:ascii="Arial" w:hAnsi="Arial" w:cs="Arial"/>
      </w:rPr>
      <w:t xml:space="preserve">Page </w:t>
    </w:r>
    <w:r w:rsidRPr="008405A5">
      <w:rPr>
        <w:rFonts w:ascii="Arial" w:hAnsi="Arial" w:cs="Arial"/>
      </w:rPr>
      <w:fldChar w:fldCharType="begin"/>
    </w:r>
    <w:r w:rsidRPr="008405A5">
      <w:rPr>
        <w:rFonts w:ascii="Arial" w:hAnsi="Arial" w:cs="Arial"/>
      </w:rPr>
      <w:instrText xml:space="preserve"> PAGE </w:instrText>
    </w:r>
    <w:r w:rsidRPr="008405A5">
      <w:rPr>
        <w:rFonts w:ascii="Arial" w:hAnsi="Arial" w:cs="Arial"/>
      </w:rPr>
      <w:fldChar w:fldCharType="separate"/>
    </w:r>
    <w:r w:rsidR="00766ADB">
      <w:rPr>
        <w:rFonts w:ascii="Arial" w:hAnsi="Arial" w:cs="Arial"/>
        <w:noProof/>
      </w:rPr>
      <w:t>1</w:t>
    </w:r>
    <w:r w:rsidRPr="008405A5">
      <w:rPr>
        <w:rFonts w:ascii="Arial" w:hAnsi="Arial" w:cs="Arial"/>
      </w:rPr>
      <w:fldChar w:fldCharType="end"/>
    </w:r>
    <w:r w:rsidRPr="008405A5">
      <w:rPr>
        <w:rFonts w:ascii="Arial" w:hAnsi="Arial" w:cs="Arial"/>
      </w:rPr>
      <w:t xml:space="preserve"> of </w:t>
    </w:r>
    <w:r w:rsidRPr="008405A5">
      <w:rPr>
        <w:rFonts w:ascii="Arial" w:hAnsi="Arial" w:cs="Arial"/>
      </w:rPr>
      <w:fldChar w:fldCharType="begin"/>
    </w:r>
    <w:r w:rsidRPr="008405A5">
      <w:rPr>
        <w:rFonts w:ascii="Arial" w:hAnsi="Arial" w:cs="Arial"/>
      </w:rPr>
      <w:instrText xml:space="preserve"> NUMPAGES  </w:instrText>
    </w:r>
    <w:r w:rsidRPr="008405A5">
      <w:rPr>
        <w:rFonts w:ascii="Arial" w:hAnsi="Arial" w:cs="Arial"/>
      </w:rPr>
      <w:fldChar w:fldCharType="separate"/>
    </w:r>
    <w:r w:rsidR="00766ADB">
      <w:rPr>
        <w:rFonts w:ascii="Arial" w:hAnsi="Arial" w:cs="Arial"/>
        <w:noProof/>
      </w:rPr>
      <w:t>4</w:t>
    </w:r>
    <w:r w:rsidRPr="008405A5">
      <w:rPr>
        <w:rFonts w:ascii="Arial" w:hAnsi="Arial" w:cs="Arial"/>
      </w:rPr>
      <w:fldChar w:fldCharType="end"/>
    </w:r>
  </w:p>
  <w:p w:rsidR="008405A5" w:rsidRPr="008405A5" w:rsidRDefault="008405A5" w:rsidP="008405A5">
    <w:pPr>
      <w:pStyle w:val="Header"/>
      <w:jc w:val="righ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EE" w:rsidRDefault="00CC09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81BC8"/>
    <w:multiLevelType w:val="hybridMultilevel"/>
    <w:tmpl w:val="5FA48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D7CF2"/>
    <w:multiLevelType w:val="hybridMultilevel"/>
    <w:tmpl w:val="3ED6E872"/>
    <w:lvl w:ilvl="0" w:tplc="5DEC7D0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6A23B6"/>
    <w:multiLevelType w:val="hybridMultilevel"/>
    <w:tmpl w:val="4470F128"/>
    <w:lvl w:ilvl="0" w:tplc="646C21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462D02"/>
    <w:multiLevelType w:val="hybridMultilevel"/>
    <w:tmpl w:val="8B5EFEE8"/>
    <w:lvl w:ilvl="0" w:tplc="FDAC35FA">
      <w:start w:val="1"/>
      <w:numFmt w:val="decimal"/>
      <w:lvlText w:val="%1)"/>
      <w:lvlJc w:val="left"/>
      <w:pPr>
        <w:ind w:left="720" w:hanging="360"/>
      </w:pPr>
      <w:rPr>
        <w:rFonts w:hint="default"/>
      </w:rPr>
    </w:lvl>
    <w:lvl w:ilvl="1" w:tplc="AFE0C00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rsids>
    <w:rsidRoot w:val="00A4174A"/>
    <w:rsid w:val="00003465"/>
    <w:rsid w:val="0004127C"/>
    <w:rsid w:val="000550C4"/>
    <w:rsid w:val="00080F81"/>
    <w:rsid w:val="000C36AF"/>
    <w:rsid w:val="000C5973"/>
    <w:rsid w:val="000D74DA"/>
    <w:rsid w:val="000E391E"/>
    <w:rsid w:val="00153E22"/>
    <w:rsid w:val="001572CC"/>
    <w:rsid w:val="001C1AB5"/>
    <w:rsid w:val="001D07E6"/>
    <w:rsid w:val="0027019D"/>
    <w:rsid w:val="00272FA6"/>
    <w:rsid w:val="002838F1"/>
    <w:rsid w:val="00290602"/>
    <w:rsid w:val="002B3A18"/>
    <w:rsid w:val="002D23C8"/>
    <w:rsid w:val="00331D06"/>
    <w:rsid w:val="00334351"/>
    <w:rsid w:val="00335861"/>
    <w:rsid w:val="003D6FA0"/>
    <w:rsid w:val="003F0B87"/>
    <w:rsid w:val="00417007"/>
    <w:rsid w:val="004233AA"/>
    <w:rsid w:val="0045736F"/>
    <w:rsid w:val="00491135"/>
    <w:rsid w:val="0049266F"/>
    <w:rsid w:val="004A7B8F"/>
    <w:rsid w:val="00507809"/>
    <w:rsid w:val="00580A16"/>
    <w:rsid w:val="005A4EEB"/>
    <w:rsid w:val="005C0692"/>
    <w:rsid w:val="006050E1"/>
    <w:rsid w:val="00630716"/>
    <w:rsid w:val="00633714"/>
    <w:rsid w:val="006353DC"/>
    <w:rsid w:val="006903B6"/>
    <w:rsid w:val="006B2061"/>
    <w:rsid w:val="006C43D0"/>
    <w:rsid w:val="006F16B3"/>
    <w:rsid w:val="007631E1"/>
    <w:rsid w:val="00764F2B"/>
    <w:rsid w:val="00766ADB"/>
    <w:rsid w:val="0078521B"/>
    <w:rsid w:val="007C569C"/>
    <w:rsid w:val="00822E33"/>
    <w:rsid w:val="008405A5"/>
    <w:rsid w:val="008A59E0"/>
    <w:rsid w:val="008C67C2"/>
    <w:rsid w:val="008F5BC1"/>
    <w:rsid w:val="008F6727"/>
    <w:rsid w:val="0092173D"/>
    <w:rsid w:val="009241FE"/>
    <w:rsid w:val="00942CB2"/>
    <w:rsid w:val="00965CA7"/>
    <w:rsid w:val="00976185"/>
    <w:rsid w:val="009852BE"/>
    <w:rsid w:val="009C5201"/>
    <w:rsid w:val="009C5743"/>
    <w:rsid w:val="00A12DD3"/>
    <w:rsid w:val="00A238D3"/>
    <w:rsid w:val="00A4174A"/>
    <w:rsid w:val="00A46476"/>
    <w:rsid w:val="00A473B6"/>
    <w:rsid w:val="00A47E12"/>
    <w:rsid w:val="00A90A64"/>
    <w:rsid w:val="00AA7601"/>
    <w:rsid w:val="00AC3976"/>
    <w:rsid w:val="00AC6696"/>
    <w:rsid w:val="00AD5673"/>
    <w:rsid w:val="00AF6167"/>
    <w:rsid w:val="00B00758"/>
    <w:rsid w:val="00B11776"/>
    <w:rsid w:val="00B14346"/>
    <w:rsid w:val="00B30E96"/>
    <w:rsid w:val="00B47180"/>
    <w:rsid w:val="00B67AC2"/>
    <w:rsid w:val="00B76BF9"/>
    <w:rsid w:val="00B801C6"/>
    <w:rsid w:val="00BA03C9"/>
    <w:rsid w:val="00BA3DB4"/>
    <w:rsid w:val="00BA4E14"/>
    <w:rsid w:val="00C005C9"/>
    <w:rsid w:val="00C76EFC"/>
    <w:rsid w:val="00C864AC"/>
    <w:rsid w:val="00C92FB8"/>
    <w:rsid w:val="00CC09EE"/>
    <w:rsid w:val="00CD5A5F"/>
    <w:rsid w:val="00CE5069"/>
    <w:rsid w:val="00CF762A"/>
    <w:rsid w:val="00D01318"/>
    <w:rsid w:val="00D2111D"/>
    <w:rsid w:val="00D47781"/>
    <w:rsid w:val="00DA5F65"/>
    <w:rsid w:val="00E07BC5"/>
    <w:rsid w:val="00E2345C"/>
    <w:rsid w:val="00E3093E"/>
    <w:rsid w:val="00E336D6"/>
    <w:rsid w:val="00E45449"/>
    <w:rsid w:val="00ED250E"/>
    <w:rsid w:val="00F113FA"/>
    <w:rsid w:val="00F92F6F"/>
    <w:rsid w:val="00FA66F7"/>
    <w:rsid w:val="00FC5F2B"/>
    <w:rsid w:val="00FD0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B6"/>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A59E0"/>
    <w:pPr>
      <w:spacing w:after="0" w:line="240" w:lineRule="auto"/>
    </w:pPr>
    <w:rPr>
      <w:sz w:val="20"/>
      <w:szCs w:val="20"/>
    </w:rPr>
  </w:style>
  <w:style w:type="character" w:customStyle="1" w:styleId="FootnoteTextChar">
    <w:name w:val="Footnote Text Char"/>
    <w:basedOn w:val="DefaultParagraphFont"/>
    <w:link w:val="FootnoteText"/>
    <w:rsid w:val="008A59E0"/>
    <w:rPr>
      <w:sz w:val="20"/>
      <w:szCs w:val="20"/>
    </w:rPr>
  </w:style>
  <w:style w:type="character" w:styleId="FootnoteReference">
    <w:name w:val="footnote reference"/>
    <w:basedOn w:val="DefaultParagraphFont"/>
    <w:unhideWhenUsed/>
    <w:rsid w:val="008A59E0"/>
    <w:rPr>
      <w:vertAlign w:val="superscript"/>
    </w:rPr>
  </w:style>
  <w:style w:type="character" w:styleId="Hyperlink">
    <w:name w:val="Hyperlink"/>
    <w:basedOn w:val="DefaultParagraphFont"/>
    <w:rsid w:val="008A59E0"/>
    <w:rPr>
      <w:color w:val="0000FF"/>
      <w:u w:val="single"/>
    </w:rPr>
  </w:style>
  <w:style w:type="character" w:styleId="FollowedHyperlink">
    <w:name w:val="FollowedHyperlink"/>
    <w:basedOn w:val="DefaultParagraphFont"/>
    <w:uiPriority w:val="99"/>
    <w:semiHidden/>
    <w:unhideWhenUsed/>
    <w:rsid w:val="008A59E0"/>
    <w:rPr>
      <w:color w:val="800080"/>
      <w:u w:val="single"/>
    </w:rPr>
  </w:style>
  <w:style w:type="paragraph" w:styleId="Header">
    <w:name w:val="header"/>
    <w:basedOn w:val="Normal"/>
    <w:link w:val="HeaderChar"/>
    <w:uiPriority w:val="99"/>
    <w:semiHidden/>
    <w:unhideWhenUsed/>
    <w:rsid w:val="009C52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5201"/>
  </w:style>
  <w:style w:type="paragraph" w:styleId="Footer">
    <w:name w:val="footer"/>
    <w:basedOn w:val="Normal"/>
    <w:link w:val="FooterChar"/>
    <w:uiPriority w:val="99"/>
    <w:unhideWhenUsed/>
    <w:rsid w:val="009C5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01"/>
  </w:style>
  <w:style w:type="paragraph" w:styleId="ListParagraph">
    <w:name w:val="List Paragraph"/>
    <w:basedOn w:val="Normal"/>
    <w:uiPriority w:val="34"/>
    <w:qFormat/>
    <w:rsid w:val="007631E1"/>
    <w:pPr>
      <w:ind w:left="720"/>
      <w:contextualSpacing/>
    </w:pPr>
  </w:style>
  <w:style w:type="paragraph" w:styleId="BalloonText">
    <w:name w:val="Balloon Text"/>
    <w:basedOn w:val="Normal"/>
    <w:link w:val="BalloonTextChar"/>
    <w:uiPriority w:val="99"/>
    <w:semiHidden/>
    <w:unhideWhenUsed/>
    <w:rsid w:val="001C1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baf-far.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rtc.gc.ca/eng/archive/2012/2012-430.htm" TargetMode="External"/><Relationship Id="rId1" Type="http://schemas.openxmlformats.org/officeDocument/2006/relationships/hyperlink" Target="http://www.crtc.gc.ca/eng/archive/2011/2011-16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7498</CharactersWithSpaces>
  <SharedDoc>false</SharedDoc>
  <HLinks>
    <vt:vector size="18" baseType="variant">
      <vt:variant>
        <vt:i4>5177400</vt:i4>
      </vt:variant>
      <vt:variant>
        <vt:i4>0</vt:i4>
      </vt:variant>
      <vt:variant>
        <vt:i4>0</vt:i4>
      </vt:variant>
      <vt:variant>
        <vt:i4>5</vt:i4>
      </vt:variant>
      <vt:variant>
        <vt:lpwstr>mailto:info@baf-far.ca</vt:lpwstr>
      </vt:variant>
      <vt:variant>
        <vt:lpwstr/>
      </vt:variant>
      <vt:variant>
        <vt:i4>7995431</vt:i4>
      </vt:variant>
      <vt:variant>
        <vt:i4>3</vt:i4>
      </vt:variant>
      <vt:variant>
        <vt:i4>0</vt:i4>
      </vt:variant>
      <vt:variant>
        <vt:i4>5</vt:i4>
      </vt:variant>
      <vt:variant>
        <vt:lpwstr>http://www.crtc.gc.ca/eng/archive/2012/2012-430.htm</vt:lpwstr>
      </vt:variant>
      <vt:variant>
        <vt:lpwstr/>
      </vt:variant>
      <vt:variant>
        <vt:i4>8126498</vt:i4>
      </vt:variant>
      <vt:variant>
        <vt:i4>0</vt:i4>
      </vt:variant>
      <vt:variant>
        <vt:i4>0</vt:i4>
      </vt:variant>
      <vt:variant>
        <vt:i4>5</vt:i4>
      </vt:variant>
      <vt:variant>
        <vt:lpwstr>http://www.crtc.gc.ca/eng/archive/2011/2011-163.htm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mbeebe</dc:creator>
  <cp:lastModifiedBy/>
  <cp:revision>1</cp:revision>
  <dcterms:created xsi:type="dcterms:W3CDTF">2013-07-23T16:11:00Z</dcterms:created>
  <dcterms:modified xsi:type="dcterms:W3CDTF">2013-07-23T16:11:00Z</dcterms:modified>
</cp:coreProperties>
</file>