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14D" w:rsidRDefault="009A314D">
      <w:pPr>
        <w:pStyle w:val="Title"/>
        <w:spacing w:before="0" w:after="0" w:afterAutospacing="0"/>
        <w:rPr>
          <w:rFonts w:ascii="Times New Roman Bold" w:hAnsi="Times New Roman Bold" w:cs="Times New Roman Bold"/>
          <w:caps/>
          <w:sz w:val="40"/>
          <w:szCs w:val="40"/>
        </w:rPr>
      </w:pPr>
      <w:r>
        <w:rPr>
          <w:sz w:val="40"/>
          <w:szCs w:val="40"/>
        </w:rPr>
        <w:t xml:space="preserve">LE FONDS POUR L’ACCESSIBILITÉ DE LA RADIODIFFUSION (FAR), INC. / </w:t>
      </w:r>
      <w:r>
        <w:rPr>
          <w:rFonts w:ascii="Times New Roman Bold" w:hAnsi="Times New Roman Bold" w:cs="Times New Roman Bold"/>
          <w:caps/>
          <w:sz w:val="40"/>
          <w:szCs w:val="40"/>
        </w:rPr>
        <w:t xml:space="preserve">BROADCASTING  </w:t>
      </w:r>
    </w:p>
    <w:p w:rsidR="009A314D" w:rsidRDefault="009A314D">
      <w:pPr>
        <w:pStyle w:val="Title"/>
        <w:spacing w:before="0" w:after="0" w:afterAutospacing="0"/>
        <w:rPr>
          <w:rFonts w:ascii="Times New Roman Bold" w:hAnsi="Times New Roman Bold" w:cs="Times New Roman Bold"/>
          <w:caps/>
          <w:sz w:val="40"/>
          <w:szCs w:val="40"/>
        </w:rPr>
      </w:pPr>
      <w:r>
        <w:rPr>
          <w:rFonts w:ascii="Times New Roman Bold" w:hAnsi="Times New Roman Bold" w:cs="Times New Roman Bold"/>
          <w:caps/>
          <w:sz w:val="40"/>
          <w:szCs w:val="40"/>
        </w:rPr>
        <w:t xml:space="preserve"> ACCESSIBILITY FUND (BAF),</w:t>
      </w:r>
    </w:p>
    <w:p w:rsidR="009A314D" w:rsidRDefault="009A314D">
      <w:pPr>
        <w:pStyle w:val="Title"/>
        <w:spacing w:before="0" w:after="0" w:afterAutospacing="0"/>
        <w:rPr>
          <w:rFonts w:ascii="Times New Roman Bold" w:hAnsi="Times New Roman Bold" w:cs="Times New Roman Bold"/>
          <w:caps/>
          <w:sz w:val="40"/>
          <w:szCs w:val="40"/>
        </w:rPr>
      </w:pPr>
    </w:p>
    <w:p w:rsidR="009A314D" w:rsidRDefault="009A314D">
      <w:pPr>
        <w:pStyle w:val="Title"/>
        <w:spacing w:before="0" w:after="0" w:afterAutospacing="0"/>
        <w:rPr>
          <w:rFonts w:ascii="Times New Roman Bold" w:hAnsi="Times New Roman Bold" w:cs="Times New Roman Bold"/>
          <w:caps/>
          <w:sz w:val="40"/>
          <w:szCs w:val="40"/>
        </w:rPr>
      </w:pPr>
    </w:p>
    <w:p w:rsidR="009A314D" w:rsidRDefault="009A314D">
      <w:pPr>
        <w:pStyle w:val="Title"/>
        <w:spacing w:before="0" w:after="0" w:afterAutospacing="0"/>
        <w:rPr>
          <w:rFonts w:ascii="Times New Roman Bold" w:hAnsi="Times New Roman Bold" w:cs="Times New Roman Bold"/>
          <w:sz w:val="36"/>
          <w:szCs w:val="36"/>
        </w:rPr>
      </w:pPr>
      <w:r>
        <w:rPr>
          <w:rFonts w:ascii="Times New Roman Bold" w:hAnsi="Times New Roman Bold" w:cs="Times New Roman Bold"/>
          <w:caps/>
          <w:sz w:val="36"/>
          <w:szCs w:val="36"/>
        </w:rPr>
        <w:t>Règlement administratif n° 1</w:t>
      </w:r>
    </w:p>
    <w:p w:rsidR="009A314D" w:rsidRDefault="009A314D">
      <w:pPr>
        <w:jc w:val="center"/>
      </w:pPr>
    </w:p>
    <w:p w:rsidR="009A314D" w:rsidRDefault="009A314D"/>
    <w:p w:rsidR="009A314D" w:rsidRDefault="009A314D">
      <w:pPr>
        <w:sectPr w:rsidR="009A314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0"/>
          <w:cols w:space="720"/>
          <w:vAlign w:val="center"/>
          <w:noEndnote/>
          <w:titlePg/>
        </w:sectPr>
      </w:pPr>
    </w:p>
    <w:p w:rsidR="009A314D" w:rsidRDefault="009A314D">
      <w:pPr>
        <w:pStyle w:val="Title"/>
        <w:spacing w:before="0" w:after="0" w:afterAutospacing="0"/>
        <w:rPr>
          <w:rFonts w:ascii="Times New Roman Bold" w:hAnsi="Times New Roman Bold" w:cs="Times New Roman Bold"/>
          <w:caps/>
        </w:rPr>
      </w:pPr>
      <w:r>
        <w:rPr>
          <w:rFonts w:ascii="Times New Roman Bold" w:hAnsi="Times New Roman Bold" w:cs="Times New Roman Bold"/>
          <w:caps/>
        </w:rPr>
        <w:t xml:space="preserve">LE FONDS POUR L’ACCESSIBILITÉ DE LA RADIODIFFUSION (FAR), INC. / BROADCASTING </w:t>
      </w:r>
    </w:p>
    <w:p w:rsidR="009A314D" w:rsidRDefault="009A314D">
      <w:pPr>
        <w:pStyle w:val="Title"/>
        <w:spacing w:before="0" w:after="0" w:afterAutospacing="0"/>
      </w:pPr>
      <w:r>
        <w:rPr>
          <w:rFonts w:ascii="Times New Roman Bold" w:hAnsi="Times New Roman Bold" w:cs="Times New Roman Bold"/>
          <w:caps/>
        </w:rPr>
        <w:t xml:space="preserve"> ACCESSIBILITY FUND (BAF), INC. </w:t>
      </w:r>
    </w:p>
    <w:p w:rsidR="009A314D" w:rsidRDefault="009A314D">
      <w:pPr>
        <w:pStyle w:val="Title"/>
        <w:spacing w:before="0" w:after="0" w:afterAutospacing="0"/>
      </w:pPr>
    </w:p>
    <w:p w:rsidR="009A314D" w:rsidRDefault="009A314D">
      <w:pPr>
        <w:pStyle w:val="Title"/>
        <w:spacing w:before="0" w:after="0" w:afterAutospacing="0"/>
        <w:rPr>
          <w:b w:val="0"/>
          <w:bCs w:val="0"/>
        </w:rPr>
      </w:pPr>
      <w:r>
        <w:rPr>
          <w:u w:val="single"/>
        </w:rPr>
        <w:t>TABLE DES MATIÈRES</w:t>
      </w:r>
    </w:p>
    <w:p w:rsidR="009A314D" w:rsidRDefault="009A314D">
      <w:pPr>
        <w:pStyle w:val="Title"/>
        <w:spacing w:before="0" w:after="0" w:afterAutospacing="0"/>
        <w:jc w:val="left"/>
      </w:pPr>
    </w:p>
    <w:p w:rsidR="009A314D" w:rsidRDefault="009A314D">
      <w:pPr>
        <w:pStyle w:val="Title"/>
        <w:tabs>
          <w:tab w:val="right" w:pos="9360"/>
        </w:tabs>
        <w:spacing w:before="0" w:after="0" w:afterAutospacing="0"/>
        <w:jc w:val="left"/>
        <w:rPr>
          <w:b w:val="0"/>
          <w:bCs w:val="0"/>
        </w:rPr>
      </w:pPr>
      <w:r>
        <w:tab/>
      </w:r>
      <w:r>
        <w:rPr>
          <w:u w:val="single"/>
        </w:rPr>
        <w:t>Page</w:t>
      </w:r>
    </w:p>
    <w:p w:rsidR="009A314D" w:rsidRDefault="009A314D">
      <w:pPr>
        <w:pStyle w:val="Title"/>
        <w:tabs>
          <w:tab w:val="right" w:pos="9360"/>
        </w:tabs>
        <w:spacing w:before="0" w:after="0" w:afterAutospacing="0"/>
        <w:jc w:val="left"/>
        <w:rPr>
          <w:b w:val="0"/>
          <w:bCs w:val="0"/>
        </w:rPr>
      </w:pPr>
    </w:p>
    <w:p w:rsidR="009A314D" w:rsidRDefault="009A314D">
      <w:pPr>
        <w:pStyle w:val="TOC1"/>
        <w:tabs>
          <w:tab w:val="right" w:leader="dot" w:pos="9350"/>
        </w:tabs>
        <w:rPr>
          <w:rFonts w:ascii="Calibri" w:hAnsi="Calibri" w:cs="Calibri"/>
          <w:noProof/>
          <w:sz w:val="22"/>
          <w:szCs w:val="22"/>
        </w:rPr>
      </w:pPr>
      <w:r>
        <w:fldChar w:fldCharType="begin"/>
      </w:r>
      <w:r>
        <w:instrText xml:space="preserve"> TOC \h \z \t "Subtitle,1" </w:instrText>
      </w:r>
      <w:r>
        <w:fldChar w:fldCharType="separate"/>
      </w:r>
      <w:hyperlink w:anchor="_Toc332637438" w:history="1">
        <w:r>
          <w:rPr>
            <w:rStyle w:val="Hyperlink"/>
            <w:noProof/>
          </w:rPr>
          <w:t>DÉFINITIONS</w:t>
        </w:r>
        <w:r>
          <w:rPr>
            <w:noProof/>
            <w:webHidden/>
          </w:rPr>
          <w:tab/>
        </w:r>
        <w:r>
          <w:rPr>
            <w:noProof/>
            <w:webHidden/>
          </w:rPr>
          <w:fldChar w:fldCharType="begin"/>
        </w:r>
        <w:r>
          <w:rPr>
            <w:noProof/>
            <w:webHidden/>
          </w:rPr>
          <w:instrText xml:space="preserve"> PAGEREF _Toc332637438 \h </w:instrText>
        </w:r>
        <w:r w:rsidR="00BE6C1B">
          <w:rPr>
            <w:noProof/>
            <w:webHidden/>
          </w:rPr>
        </w:r>
        <w:r>
          <w:rPr>
            <w:noProof/>
            <w:webHidden/>
          </w:rPr>
          <w:fldChar w:fldCharType="separate"/>
        </w:r>
        <w:r w:rsidR="00BE6C1B">
          <w:rPr>
            <w:noProof/>
            <w:webHidden/>
          </w:rPr>
          <w:t>1</w:t>
        </w:r>
        <w:r>
          <w:rPr>
            <w:noProof/>
            <w:webHidden/>
          </w:rPr>
          <w:fldChar w:fldCharType="end"/>
        </w:r>
      </w:hyperlink>
    </w:p>
    <w:p w:rsidR="009A314D" w:rsidRDefault="009A314D">
      <w:pPr>
        <w:pStyle w:val="TOC1"/>
        <w:tabs>
          <w:tab w:val="right" w:leader="dot" w:pos="9350"/>
        </w:tabs>
        <w:rPr>
          <w:rFonts w:ascii="Calibri" w:hAnsi="Calibri" w:cs="Calibri"/>
          <w:noProof/>
          <w:sz w:val="22"/>
          <w:szCs w:val="22"/>
        </w:rPr>
      </w:pPr>
      <w:hyperlink w:anchor="_Toc332637439" w:history="1">
        <w:r>
          <w:rPr>
            <w:rStyle w:val="Hyperlink"/>
            <w:noProof/>
          </w:rPr>
          <w:t>INTERPRÉTATION</w:t>
        </w:r>
        <w:r>
          <w:rPr>
            <w:noProof/>
            <w:webHidden/>
          </w:rPr>
          <w:tab/>
        </w:r>
        <w:r>
          <w:rPr>
            <w:noProof/>
            <w:webHidden/>
          </w:rPr>
          <w:fldChar w:fldCharType="begin"/>
        </w:r>
        <w:r>
          <w:rPr>
            <w:noProof/>
            <w:webHidden/>
          </w:rPr>
          <w:instrText xml:space="preserve"> PAGEREF _Toc332637439 \h </w:instrText>
        </w:r>
        <w:r w:rsidR="00BE6C1B">
          <w:rPr>
            <w:noProof/>
            <w:webHidden/>
          </w:rPr>
        </w:r>
        <w:r>
          <w:rPr>
            <w:noProof/>
            <w:webHidden/>
          </w:rPr>
          <w:fldChar w:fldCharType="separate"/>
        </w:r>
        <w:r w:rsidR="00BE6C1B">
          <w:rPr>
            <w:noProof/>
            <w:webHidden/>
          </w:rPr>
          <w:t>4</w:t>
        </w:r>
        <w:r>
          <w:rPr>
            <w:noProof/>
            <w:webHidden/>
          </w:rPr>
          <w:fldChar w:fldCharType="end"/>
        </w:r>
      </w:hyperlink>
    </w:p>
    <w:p w:rsidR="009A314D" w:rsidRDefault="009A314D">
      <w:pPr>
        <w:pStyle w:val="TOC1"/>
        <w:tabs>
          <w:tab w:val="right" w:leader="dot" w:pos="9350"/>
        </w:tabs>
        <w:rPr>
          <w:rFonts w:ascii="Calibri" w:hAnsi="Calibri" w:cs="Calibri"/>
          <w:noProof/>
          <w:sz w:val="22"/>
          <w:szCs w:val="22"/>
        </w:rPr>
      </w:pPr>
      <w:hyperlink w:anchor="_Toc332637440" w:history="1">
        <w:r>
          <w:rPr>
            <w:rStyle w:val="Hyperlink"/>
            <w:noProof/>
          </w:rPr>
          <w:t>SCEAU DE L'ORGANISATION</w:t>
        </w:r>
        <w:r>
          <w:rPr>
            <w:noProof/>
            <w:webHidden/>
          </w:rPr>
          <w:tab/>
        </w:r>
        <w:r>
          <w:rPr>
            <w:noProof/>
            <w:webHidden/>
          </w:rPr>
          <w:fldChar w:fldCharType="begin"/>
        </w:r>
        <w:r>
          <w:rPr>
            <w:noProof/>
            <w:webHidden/>
          </w:rPr>
          <w:instrText xml:space="preserve"> PAGEREF _Toc332637440 \h </w:instrText>
        </w:r>
        <w:r w:rsidR="00BE6C1B">
          <w:rPr>
            <w:noProof/>
            <w:webHidden/>
          </w:rPr>
        </w:r>
        <w:r>
          <w:rPr>
            <w:noProof/>
            <w:webHidden/>
          </w:rPr>
          <w:fldChar w:fldCharType="separate"/>
        </w:r>
        <w:r w:rsidR="00BE6C1B">
          <w:rPr>
            <w:noProof/>
            <w:webHidden/>
          </w:rPr>
          <w:t>4</w:t>
        </w:r>
        <w:r>
          <w:rPr>
            <w:noProof/>
            <w:webHidden/>
          </w:rPr>
          <w:fldChar w:fldCharType="end"/>
        </w:r>
      </w:hyperlink>
    </w:p>
    <w:p w:rsidR="009A314D" w:rsidRDefault="009A314D">
      <w:pPr>
        <w:pStyle w:val="TOC1"/>
        <w:tabs>
          <w:tab w:val="right" w:leader="dot" w:pos="9350"/>
        </w:tabs>
        <w:rPr>
          <w:rFonts w:ascii="Calibri" w:hAnsi="Calibri" w:cs="Calibri"/>
          <w:noProof/>
          <w:sz w:val="22"/>
          <w:szCs w:val="22"/>
        </w:rPr>
      </w:pPr>
      <w:hyperlink w:anchor="_Toc332637441" w:history="1">
        <w:r>
          <w:rPr>
            <w:rStyle w:val="Hyperlink"/>
            <w:noProof/>
          </w:rPr>
          <w:t>EXERCICE</w:t>
        </w:r>
        <w:r>
          <w:rPr>
            <w:noProof/>
            <w:webHidden/>
          </w:rPr>
          <w:tab/>
        </w:r>
        <w:r>
          <w:rPr>
            <w:noProof/>
            <w:webHidden/>
          </w:rPr>
          <w:fldChar w:fldCharType="begin"/>
        </w:r>
        <w:r>
          <w:rPr>
            <w:noProof/>
            <w:webHidden/>
          </w:rPr>
          <w:instrText xml:space="preserve"> PAGEREF _Toc332637441 \h </w:instrText>
        </w:r>
        <w:r w:rsidR="00BE6C1B">
          <w:rPr>
            <w:noProof/>
            <w:webHidden/>
          </w:rPr>
        </w:r>
        <w:r>
          <w:rPr>
            <w:noProof/>
            <w:webHidden/>
          </w:rPr>
          <w:fldChar w:fldCharType="separate"/>
        </w:r>
        <w:r w:rsidR="00BE6C1B">
          <w:rPr>
            <w:noProof/>
            <w:webHidden/>
          </w:rPr>
          <w:t>4</w:t>
        </w:r>
        <w:r>
          <w:rPr>
            <w:noProof/>
            <w:webHidden/>
          </w:rPr>
          <w:fldChar w:fldCharType="end"/>
        </w:r>
      </w:hyperlink>
    </w:p>
    <w:p w:rsidR="009A314D" w:rsidRDefault="009A314D">
      <w:pPr>
        <w:pStyle w:val="TOC1"/>
        <w:tabs>
          <w:tab w:val="right" w:leader="dot" w:pos="9350"/>
        </w:tabs>
        <w:rPr>
          <w:rFonts w:ascii="Calibri" w:hAnsi="Calibri" w:cs="Calibri"/>
          <w:noProof/>
          <w:sz w:val="22"/>
          <w:szCs w:val="22"/>
        </w:rPr>
      </w:pPr>
      <w:hyperlink w:anchor="_Toc332637442" w:history="1">
        <w:r>
          <w:rPr>
            <w:rStyle w:val="Hyperlink"/>
            <w:noProof/>
          </w:rPr>
          <w:t>SIÈGE DE L'ORGANISATION</w:t>
        </w:r>
        <w:r>
          <w:rPr>
            <w:noProof/>
            <w:webHidden/>
          </w:rPr>
          <w:tab/>
        </w:r>
        <w:r>
          <w:rPr>
            <w:noProof/>
            <w:webHidden/>
          </w:rPr>
          <w:fldChar w:fldCharType="begin"/>
        </w:r>
        <w:r>
          <w:rPr>
            <w:noProof/>
            <w:webHidden/>
          </w:rPr>
          <w:instrText xml:space="preserve"> PAGEREF _Toc332637442 \h </w:instrText>
        </w:r>
        <w:r w:rsidR="00BE6C1B">
          <w:rPr>
            <w:noProof/>
            <w:webHidden/>
          </w:rPr>
        </w:r>
        <w:r>
          <w:rPr>
            <w:noProof/>
            <w:webHidden/>
          </w:rPr>
          <w:fldChar w:fldCharType="separate"/>
        </w:r>
        <w:r w:rsidR="00BE6C1B">
          <w:rPr>
            <w:noProof/>
            <w:webHidden/>
          </w:rPr>
          <w:t>4</w:t>
        </w:r>
        <w:r>
          <w:rPr>
            <w:noProof/>
            <w:webHidden/>
          </w:rPr>
          <w:fldChar w:fldCharType="end"/>
        </w:r>
      </w:hyperlink>
    </w:p>
    <w:p w:rsidR="009A314D" w:rsidRDefault="009A314D">
      <w:pPr>
        <w:pStyle w:val="TOC1"/>
        <w:tabs>
          <w:tab w:val="right" w:leader="dot" w:pos="9350"/>
        </w:tabs>
        <w:rPr>
          <w:rFonts w:ascii="Calibri" w:hAnsi="Calibri" w:cs="Calibri"/>
          <w:noProof/>
          <w:sz w:val="22"/>
          <w:szCs w:val="22"/>
        </w:rPr>
      </w:pPr>
      <w:hyperlink w:anchor="_Toc332637443" w:history="1">
        <w:r>
          <w:rPr>
            <w:rStyle w:val="Hyperlink"/>
            <w:noProof/>
          </w:rPr>
          <w:t>CONDITIONS D’ADHÉSION</w:t>
        </w:r>
        <w:r>
          <w:rPr>
            <w:noProof/>
            <w:webHidden/>
          </w:rPr>
          <w:tab/>
        </w:r>
        <w:r>
          <w:rPr>
            <w:noProof/>
            <w:webHidden/>
          </w:rPr>
          <w:fldChar w:fldCharType="begin"/>
        </w:r>
        <w:r>
          <w:rPr>
            <w:noProof/>
            <w:webHidden/>
          </w:rPr>
          <w:instrText xml:space="preserve"> PAGEREF _Toc332637443 \h </w:instrText>
        </w:r>
        <w:r w:rsidR="00BE6C1B">
          <w:rPr>
            <w:noProof/>
            <w:webHidden/>
          </w:rPr>
        </w:r>
        <w:r>
          <w:rPr>
            <w:noProof/>
            <w:webHidden/>
          </w:rPr>
          <w:fldChar w:fldCharType="separate"/>
        </w:r>
        <w:r w:rsidR="00BE6C1B">
          <w:rPr>
            <w:noProof/>
            <w:webHidden/>
          </w:rPr>
          <w:t>4</w:t>
        </w:r>
        <w:r>
          <w:rPr>
            <w:noProof/>
            <w:webHidden/>
          </w:rPr>
          <w:fldChar w:fldCharType="end"/>
        </w:r>
      </w:hyperlink>
    </w:p>
    <w:p w:rsidR="009A314D" w:rsidRDefault="009A314D">
      <w:pPr>
        <w:pStyle w:val="TOC1"/>
        <w:tabs>
          <w:tab w:val="right" w:leader="dot" w:pos="9350"/>
        </w:tabs>
        <w:rPr>
          <w:rFonts w:ascii="Calibri" w:hAnsi="Calibri" w:cs="Calibri"/>
          <w:noProof/>
          <w:sz w:val="22"/>
          <w:szCs w:val="22"/>
        </w:rPr>
      </w:pPr>
      <w:hyperlink w:anchor="_Toc332637444" w:history="1">
        <w:r>
          <w:rPr>
            <w:rStyle w:val="Hyperlink"/>
            <w:noProof/>
          </w:rPr>
          <w:t>ASSEMBLÉES DES MEMBRES</w:t>
        </w:r>
        <w:r>
          <w:rPr>
            <w:noProof/>
            <w:webHidden/>
          </w:rPr>
          <w:tab/>
        </w:r>
        <w:r>
          <w:rPr>
            <w:noProof/>
            <w:webHidden/>
          </w:rPr>
          <w:fldChar w:fldCharType="begin"/>
        </w:r>
        <w:r>
          <w:rPr>
            <w:noProof/>
            <w:webHidden/>
          </w:rPr>
          <w:instrText xml:space="preserve"> PAGEREF _Toc332637444 \h </w:instrText>
        </w:r>
        <w:r w:rsidR="00BE6C1B">
          <w:rPr>
            <w:noProof/>
            <w:webHidden/>
          </w:rPr>
        </w:r>
        <w:r>
          <w:rPr>
            <w:noProof/>
            <w:webHidden/>
          </w:rPr>
          <w:fldChar w:fldCharType="separate"/>
        </w:r>
        <w:r w:rsidR="00BE6C1B">
          <w:rPr>
            <w:noProof/>
            <w:webHidden/>
          </w:rPr>
          <w:t>5</w:t>
        </w:r>
        <w:r>
          <w:rPr>
            <w:noProof/>
            <w:webHidden/>
          </w:rPr>
          <w:fldChar w:fldCharType="end"/>
        </w:r>
      </w:hyperlink>
    </w:p>
    <w:p w:rsidR="009A314D" w:rsidRDefault="009A314D">
      <w:pPr>
        <w:pStyle w:val="TOC1"/>
        <w:tabs>
          <w:tab w:val="right" w:leader="dot" w:pos="9350"/>
        </w:tabs>
        <w:rPr>
          <w:rFonts w:ascii="Calibri" w:hAnsi="Calibri" w:cs="Calibri"/>
          <w:noProof/>
          <w:sz w:val="22"/>
          <w:szCs w:val="22"/>
        </w:rPr>
      </w:pPr>
      <w:hyperlink w:anchor="_Toc332637445" w:history="1">
        <w:r>
          <w:rPr>
            <w:rStyle w:val="Hyperlink"/>
            <w:noProof/>
          </w:rPr>
          <w:t>ASSEMBLÉES EXTRAORDINAIRES ET RÉSOLUTIONS ORDINAIRES ET EXTRAORDINAIRES</w:t>
        </w:r>
        <w:r>
          <w:rPr>
            <w:noProof/>
            <w:webHidden/>
          </w:rPr>
          <w:tab/>
        </w:r>
        <w:r>
          <w:rPr>
            <w:noProof/>
            <w:webHidden/>
          </w:rPr>
          <w:fldChar w:fldCharType="begin"/>
        </w:r>
        <w:r>
          <w:rPr>
            <w:noProof/>
            <w:webHidden/>
          </w:rPr>
          <w:instrText xml:space="preserve"> PAGEREF _Toc332637445 \h </w:instrText>
        </w:r>
        <w:r w:rsidR="00BE6C1B">
          <w:rPr>
            <w:noProof/>
            <w:webHidden/>
          </w:rPr>
        </w:r>
        <w:r>
          <w:rPr>
            <w:noProof/>
            <w:webHidden/>
          </w:rPr>
          <w:fldChar w:fldCharType="separate"/>
        </w:r>
        <w:r w:rsidR="00BE6C1B">
          <w:rPr>
            <w:noProof/>
            <w:webHidden/>
          </w:rPr>
          <w:t>8</w:t>
        </w:r>
        <w:r>
          <w:rPr>
            <w:noProof/>
            <w:webHidden/>
          </w:rPr>
          <w:fldChar w:fldCharType="end"/>
        </w:r>
      </w:hyperlink>
    </w:p>
    <w:p w:rsidR="009A314D" w:rsidRDefault="009A314D">
      <w:pPr>
        <w:pStyle w:val="TOC1"/>
        <w:tabs>
          <w:tab w:val="right" w:leader="dot" w:pos="9350"/>
        </w:tabs>
        <w:rPr>
          <w:rFonts w:ascii="Calibri" w:hAnsi="Calibri" w:cs="Calibri"/>
          <w:noProof/>
          <w:sz w:val="22"/>
          <w:szCs w:val="22"/>
        </w:rPr>
      </w:pPr>
      <w:hyperlink w:anchor="_Toc332637446" w:history="1">
        <w:r>
          <w:rPr>
            <w:rStyle w:val="Hyperlink"/>
            <w:noProof/>
          </w:rPr>
          <w:t>VOTE DES MEMBRES</w:t>
        </w:r>
        <w:r>
          <w:rPr>
            <w:noProof/>
            <w:webHidden/>
          </w:rPr>
          <w:tab/>
        </w:r>
        <w:r>
          <w:rPr>
            <w:noProof/>
            <w:webHidden/>
          </w:rPr>
          <w:fldChar w:fldCharType="begin"/>
        </w:r>
        <w:r>
          <w:rPr>
            <w:noProof/>
            <w:webHidden/>
          </w:rPr>
          <w:instrText xml:space="preserve"> PAGEREF _Toc332637446 \h </w:instrText>
        </w:r>
        <w:r w:rsidR="00BE6C1B">
          <w:rPr>
            <w:noProof/>
            <w:webHidden/>
          </w:rPr>
        </w:r>
        <w:r>
          <w:rPr>
            <w:noProof/>
            <w:webHidden/>
          </w:rPr>
          <w:fldChar w:fldCharType="separate"/>
        </w:r>
        <w:r w:rsidR="00BE6C1B">
          <w:rPr>
            <w:noProof/>
            <w:webHidden/>
          </w:rPr>
          <w:t>9</w:t>
        </w:r>
        <w:r>
          <w:rPr>
            <w:noProof/>
            <w:webHidden/>
          </w:rPr>
          <w:fldChar w:fldCharType="end"/>
        </w:r>
      </w:hyperlink>
    </w:p>
    <w:p w:rsidR="009A314D" w:rsidRDefault="009A314D">
      <w:pPr>
        <w:pStyle w:val="TOC1"/>
        <w:tabs>
          <w:tab w:val="right" w:leader="dot" w:pos="9350"/>
        </w:tabs>
        <w:rPr>
          <w:rFonts w:ascii="Calibri" w:hAnsi="Calibri" w:cs="Calibri"/>
          <w:noProof/>
          <w:sz w:val="22"/>
          <w:szCs w:val="22"/>
        </w:rPr>
      </w:pPr>
      <w:hyperlink w:anchor="_Toc332637447" w:history="1">
        <w:r>
          <w:rPr>
            <w:rStyle w:val="Hyperlink"/>
            <w:noProof/>
          </w:rPr>
          <w:t>CONSEIL D’ADMINISTRATION</w:t>
        </w:r>
        <w:r>
          <w:rPr>
            <w:noProof/>
            <w:webHidden/>
          </w:rPr>
          <w:tab/>
        </w:r>
        <w:r>
          <w:rPr>
            <w:noProof/>
            <w:webHidden/>
          </w:rPr>
          <w:fldChar w:fldCharType="begin"/>
        </w:r>
        <w:r>
          <w:rPr>
            <w:noProof/>
            <w:webHidden/>
          </w:rPr>
          <w:instrText xml:space="preserve"> PAGEREF _Toc332637447 \h </w:instrText>
        </w:r>
        <w:r w:rsidR="00BE6C1B">
          <w:rPr>
            <w:noProof/>
            <w:webHidden/>
          </w:rPr>
        </w:r>
        <w:r>
          <w:rPr>
            <w:noProof/>
            <w:webHidden/>
          </w:rPr>
          <w:fldChar w:fldCharType="separate"/>
        </w:r>
        <w:r w:rsidR="00BE6C1B">
          <w:rPr>
            <w:noProof/>
            <w:webHidden/>
          </w:rPr>
          <w:t>10</w:t>
        </w:r>
        <w:r>
          <w:rPr>
            <w:noProof/>
            <w:webHidden/>
          </w:rPr>
          <w:fldChar w:fldCharType="end"/>
        </w:r>
      </w:hyperlink>
    </w:p>
    <w:p w:rsidR="009A314D" w:rsidRDefault="009A314D">
      <w:pPr>
        <w:pStyle w:val="TOC1"/>
        <w:tabs>
          <w:tab w:val="right" w:leader="dot" w:pos="9350"/>
        </w:tabs>
        <w:rPr>
          <w:rFonts w:ascii="Calibri" w:hAnsi="Calibri" w:cs="Calibri"/>
          <w:noProof/>
          <w:sz w:val="22"/>
          <w:szCs w:val="22"/>
        </w:rPr>
      </w:pPr>
      <w:hyperlink w:anchor="_Toc332637448" w:history="1">
        <w:r>
          <w:rPr>
            <w:rStyle w:val="Hyperlink"/>
            <w:noProof/>
          </w:rPr>
          <w:t>RÉUNIONS DU CONSEIL</w:t>
        </w:r>
        <w:r>
          <w:rPr>
            <w:noProof/>
            <w:webHidden/>
          </w:rPr>
          <w:tab/>
        </w:r>
        <w:r>
          <w:rPr>
            <w:noProof/>
            <w:webHidden/>
          </w:rPr>
          <w:fldChar w:fldCharType="begin"/>
        </w:r>
        <w:r>
          <w:rPr>
            <w:noProof/>
            <w:webHidden/>
          </w:rPr>
          <w:instrText xml:space="preserve"> PAGEREF _Toc332637448 \h </w:instrText>
        </w:r>
        <w:r w:rsidR="00BE6C1B">
          <w:rPr>
            <w:noProof/>
            <w:webHidden/>
          </w:rPr>
        </w:r>
        <w:r>
          <w:rPr>
            <w:noProof/>
            <w:webHidden/>
          </w:rPr>
          <w:fldChar w:fldCharType="separate"/>
        </w:r>
        <w:r w:rsidR="00BE6C1B">
          <w:rPr>
            <w:noProof/>
            <w:webHidden/>
          </w:rPr>
          <w:t>16</w:t>
        </w:r>
        <w:r>
          <w:rPr>
            <w:noProof/>
            <w:webHidden/>
          </w:rPr>
          <w:fldChar w:fldCharType="end"/>
        </w:r>
      </w:hyperlink>
    </w:p>
    <w:p w:rsidR="009A314D" w:rsidRDefault="009A314D">
      <w:pPr>
        <w:pStyle w:val="TOC1"/>
        <w:tabs>
          <w:tab w:val="right" w:leader="dot" w:pos="9350"/>
        </w:tabs>
        <w:rPr>
          <w:rFonts w:ascii="Calibri" w:hAnsi="Calibri" w:cs="Calibri"/>
          <w:noProof/>
          <w:sz w:val="22"/>
          <w:szCs w:val="22"/>
        </w:rPr>
      </w:pPr>
      <w:hyperlink w:anchor="_Toc332637449" w:history="1">
        <w:r>
          <w:rPr>
            <w:rStyle w:val="Hyperlink"/>
            <w:noProof/>
          </w:rPr>
          <w:t>POUVOIRS DU CONSEIL</w:t>
        </w:r>
        <w:r>
          <w:rPr>
            <w:noProof/>
            <w:webHidden/>
          </w:rPr>
          <w:tab/>
        </w:r>
        <w:r>
          <w:rPr>
            <w:noProof/>
            <w:webHidden/>
          </w:rPr>
          <w:fldChar w:fldCharType="begin"/>
        </w:r>
        <w:r>
          <w:rPr>
            <w:noProof/>
            <w:webHidden/>
          </w:rPr>
          <w:instrText xml:space="preserve"> PAGEREF _Toc332637449 \h </w:instrText>
        </w:r>
        <w:r w:rsidR="00BE6C1B">
          <w:rPr>
            <w:noProof/>
            <w:webHidden/>
          </w:rPr>
        </w:r>
        <w:r>
          <w:rPr>
            <w:noProof/>
            <w:webHidden/>
          </w:rPr>
          <w:fldChar w:fldCharType="separate"/>
        </w:r>
        <w:r w:rsidR="00BE6C1B">
          <w:rPr>
            <w:noProof/>
            <w:webHidden/>
          </w:rPr>
          <w:t>19</w:t>
        </w:r>
        <w:r>
          <w:rPr>
            <w:noProof/>
            <w:webHidden/>
          </w:rPr>
          <w:fldChar w:fldCharType="end"/>
        </w:r>
      </w:hyperlink>
    </w:p>
    <w:p w:rsidR="009A314D" w:rsidRDefault="009A314D">
      <w:pPr>
        <w:pStyle w:val="TOC1"/>
        <w:tabs>
          <w:tab w:val="right" w:leader="dot" w:pos="9350"/>
        </w:tabs>
        <w:rPr>
          <w:rFonts w:ascii="Calibri" w:hAnsi="Calibri" w:cs="Calibri"/>
          <w:noProof/>
          <w:sz w:val="22"/>
          <w:szCs w:val="22"/>
        </w:rPr>
      </w:pPr>
      <w:hyperlink w:anchor="_Toc332637450" w:history="1">
        <w:r>
          <w:rPr>
            <w:rStyle w:val="Hyperlink"/>
            <w:noProof/>
          </w:rPr>
          <w:t>COMITÉS</w:t>
        </w:r>
        <w:r>
          <w:rPr>
            <w:noProof/>
            <w:webHidden/>
          </w:rPr>
          <w:tab/>
        </w:r>
        <w:r>
          <w:rPr>
            <w:noProof/>
            <w:webHidden/>
          </w:rPr>
          <w:fldChar w:fldCharType="begin"/>
        </w:r>
        <w:r>
          <w:rPr>
            <w:noProof/>
            <w:webHidden/>
          </w:rPr>
          <w:instrText xml:space="preserve"> PAGEREF _Toc332637450 \h </w:instrText>
        </w:r>
        <w:r w:rsidR="00BE6C1B">
          <w:rPr>
            <w:noProof/>
            <w:webHidden/>
          </w:rPr>
        </w:r>
        <w:r>
          <w:rPr>
            <w:noProof/>
            <w:webHidden/>
          </w:rPr>
          <w:fldChar w:fldCharType="separate"/>
        </w:r>
        <w:r w:rsidR="00BE6C1B">
          <w:rPr>
            <w:noProof/>
            <w:webHidden/>
          </w:rPr>
          <w:t>21</w:t>
        </w:r>
        <w:r>
          <w:rPr>
            <w:noProof/>
            <w:webHidden/>
          </w:rPr>
          <w:fldChar w:fldCharType="end"/>
        </w:r>
      </w:hyperlink>
    </w:p>
    <w:p w:rsidR="009A314D" w:rsidRDefault="009A314D">
      <w:pPr>
        <w:pStyle w:val="TOC1"/>
        <w:tabs>
          <w:tab w:val="right" w:leader="dot" w:pos="9350"/>
        </w:tabs>
        <w:rPr>
          <w:rFonts w:ascii="Calibri" w:hAnsi="Calibri" w:cs="Calibri"/>
          <w:noProof/>
          <w:sz w:val="22"/>
          <w:szCs w:val="22"/>
        </w:rPr>
      </w:pPr>
      <w:hyperlink w:anchor="_Toc332637451" w:history="1">
        <w:r>
          <w:rPr>
            <w:rStyle w:val="Hyperlink"/>
            <w:noProof/>
          </w:rPr>
          <w:t>COMITÉ DE VÉRIFICATION</w:t>
        </w:r>
        <w:r>
          <w:rPr>
            <w:noProof/>
            <w:webHidden/>
          </w:rPr>
          <w:tab/>
        </w:r>
        <w:r>
          <w:rPr>
            <w:noProof/>
            <w:webHidden/>
          </w:rPr>
          <w:fldChar w:fldCharType="begin"/>
        </w:r>
        <w:r>
          <w:rPr>
            <w:noProof/>
            <w:webHidden/>
          </w:rPr>
          <w:instrText xml:space="preserve"> PAGEREF _Toc332637451 \h </w:instrText>
        </w:r>
        <w:r w:rsidR="00BE6C1B">
          <w:rPr>
            <w:noProof/>
            <w:webHidden/>
          </w:rPr>
        </w:r>
        <w:r>
          <w:rPr>
            <w:noProof/>
            <w:webHidden/>
          </w:rPr>
          <w:fldChar w:fldCharType="separate"/>
        </w:r>
        <w:r w:rsidR="00BE6C1B">
          <w:rPr>
            <w:noProof/>
            <w:webHidden/>
          </w:rPr>
          <w:t>21</w:t>
        </w:r>
        <w:r>
          <w:rPr>
            <w:noProof/>
            <w:webHidden/>
          </w:rPr>
          <w:fldChar w:fldCharType="end"/>
        </w:r>
      </w:hyperlink>
    </w:p>
    <w:p w:rsidR="009A314D" w:rsidRDefault="009A314D">
      <w:pPr>
        <w:pStyle w:val="TOC1"/>
        <w:tabs>
          <w:tab w:val="right" w:leader="dot" w:pos="9350"/>
        </w:tabs>
        <w:rPr>
          <w:rFonts w:ascii="Calibri" w:hAnsi="Calibri" w:cs="Calibri"/>
          <w:noProof/>
          <w:sz w:val="22"/>
          <w:szCs w:val="22"/>
        </w:rPr>
      </w:pPr>
      <w:hyperlink w:anchor="_Toc332637452" w:history="1">
        <w:r>
          <w:rPr>
            <w:rStyle w:val="Hyperlink"/>
            <w:noProof/>
          </w:rPr>
          <w:t>COMITÉ DE GOUVERNANCE</w:t>
        </w:r>
        <w:r>
          <w:rPr>
            <w:noProof/>
            <w:webHidden/>
          </w:rPr>
          <w:tab/>
        </w:r>
        <w:r>
          <w:rPr>
            <w:noProof/>
            <w:webHidden/>
          </w:rPr>
          <w:fldChar w:fldCharType="begin"/>
        </w:r>
        <w:r>
          <w:rPr>
            <w:noProof/>
            <w:webHidden/>
          </w:rPr>
          <w:instrText xml:space="preserve"> PAGEREF _Toc332637452 \h </w:instrText>
        </w:r>
        <w:r w:rsidR="00BE6C1B">
          <w:rPr>
            <w:noProof/>
            <w:webHidden/>
          </w:rPr>
        </w:r>
        <w:r>
          <w:rPr>
            <w:noProof/>
            <w:webHidden/>
          </w:rPr>
          <w:fldChar w:fldCharType="separate"/>
        </w:r>
        <w:r w:rsidR="00BE6C1B">
          <w:rPr>
            <w:noProof/>
            <w:webHidden/>
          </w:rPr>
          <w:t>22</w:t>
        </w:r>
        <w:r>
          <w:rPr>
            <w:noProof/>
            <w:webHidden/>
          </w:rPr>
          <w:fldChar w:fldCharType="end"/>
        </w:r>
      </w:hyperlink>
    </w:p>
    <w:p w:rsidR="009A314D" w:rsidRDefault="009A314D">
      <w:pPr>
        <w:pStyle w:val="TOC1"/>
        <w:tabs>
          <w:tab w:val="right" w:leader="dot" w:pos="9350"/>
        </w:tabs>
        <w:rPr>
          <w:rFonts w:ascii="Calibri" w:hAnsi="Calibri" w:cs="Calibri"/>
          <w:noProof/>
          <w:sz w:val="22"/>
          <w:szCs w:val="22"/>
        </w:rPr>
      </w:pPr>
      <w:hyperlink w:anchor="_Toc332637453" w:history="1">
        <w:r>
          <w:rPr>
            <w:rStyle w:val="Hyperlink"/>
            <w:noProof/>
          </w:rPr>
          <w:t>COMITÉ DE MISE EN CANDIDATURE</w:t>
        </w:r>
        <w:r>
          <w:rPr>
            <w:noProof/>
            <w:webHidden/>
          </w:rPr>
          <w:tab/>
        </w:r>
        <w:r>
          <w:rPr>
            <w:noProof/>
            <w:webHidden/>
          </w:rPr>
          <w:fldChar w:fldCharType="begin"/>
        </w:r>
        <w:r>
          <w:rPr>
            <w:noProof/>
            <w:webHidden/>
          </w:rPr>
          <w:instrText xml:space="preserve"> PAGEREF _Toc332637453 \h </w:instrText>
        </w:r>
        <w:r w:rsidR="00BE6C1B">
          <w:rPr>
            <w:noProof/>
            <w:webHidden/>
          </w:rPr>
        </w:r>
        <w:r>
          <w:rPr>
            <w:noProof/>
            <w:webHidden/>
          </w:rPr>
          <w:fldChar w:fldCharType="separate"/>
        </w:r>
        <w:r w:rsidR="00BE6C1B">
          <w:rPr>
            <w:noProof/>
            <w:webHidden/>
          </w:rPr>
          <w:t>23</w:t>
        </w:r>
        <w:r>
          <w:rPr>
            <w:noProof/>
            <w:webHidden/>
          </w:rPr>
          <w:fldChar w:fldCharType="end"/>
        </w:r>
      </w:hyperlink>
    </w:p>
    <w:p w:rsidR="009A314D" w:rsidRDefault="009A314D">
      <w:pPr>
        <w:pStyle w:val="TOC1"/>
        <w:tabs>
          <w:tab w:val="right" w:leader="dot" w:pos="9350"/>
        </w:tabs>
        <w:rPr>
          <w:rFonts w:ascii="Calibri" w:hAnsi="Calibri" w:cs="Calibri"/>
          <w:noProof/>
          <w:sz w:val="22"/>
          <w:szCs w:val="22"/>
        </w:rPr>
      </w:pPr>
      <w:hyperlink w:anchor="_Toc332637454" w:history="1">
        <w:r>
          <w:rPr>
            <w:rStyle w:val="Hyperlink"/>
            <w:noProof/>
          </w:rPr>
          <w:t>DIRIGEANTS</w:t>
        </w:r>
        <w:r>
          <w:rPr>
            <w:noProof/>
            <w:webHidden/>
          </w:rPr>
          <w:tab/>
        </w:r>
        <w:r>
          <w:rPr>
            <w:noProof/>
            <w:webHidden/>
          </w:rPr>
          <w:fldChar w:fldCharType="begin"/>
        </w:r>
        <w:r>
          <w:rPr>
            <w:noProof/>
            <w:webHidden/>
          </w:rPr>
          <w:instrText xml:space="preserve"> PAGEREF _Toc332637454 \h </w:instrText>
        </w:r>
        <w:r w:rsidR="00BE6C1B">
          <w:rPr>
            <w:noProof/>
            <w:webHidden/>
          </w:rPr>
        </w:r>
        <w:r>
          <w:rPr>
            <w:noProof/>
            <w:webHidden/>
          </w:rPr>
          <w:fldChar w:fldCharType="separate"/>
        </w:r>
        <w:r w:rsidR="00BE6C1B">
          <w:rPr>
            <w:noProof/>
            <w:webHidden/>
          </w:rPr>
          <w:t>23</w:t>
        </w:r>
        <w:r>
          <w:rPr>
            <w:noProof/>
            <w:webHidden/>
          </w:rPr>
          <w:fldChar w:fldCharType="end"/>
        </w:r>
      </w:hyperlink>
    </w:p>
    <w:p w:rsidR="009A314D" w:rsidRDefault="009A314D">
      <w:pPr>
        <w:pStyle w:val="TOC1"/>
        <w:tabs>
          <w:tab w:val="right" w:leader="dot" w:pos="9350"/>
        </w:tabs>
        <w:rPr>
          <w:rFonts w:ascii="Calibri" w:hAnsi="Calibri" w:cs="Calibri"/>
          <w:noProof/>
          <w:sz w:val="22"/>
          <w:szCs w:val="22"/>
        </w:rPr>
      </w:pPr>
      <w:hyperlink w:anchor="_Toc332637455" w:history="1">
        <w:r>
          <w:rPr>
            <w:rStyle w:val="Hyperlink"/>
            <w:noProof/>
          </w:rPr>
          <w:t>FONCTIONS DES DIRIGEANTS</w:t>
        </w:r>
        <w:r>
          <w:rPr>
            <w:noProof/>
            <w:webHidden/>
          </w:rPr>
          <w:tab/>
        </w:r>
        <w:r>
          <w:rPr>
            <w:noProof/>
            <w:webHidden/>
          </w:rPr>
          <w:fldChar w:fldCharType="begin"/>
        </w:r>
        <w:r>
          <w:rPr>
            <w:noProof/>
            <w:webHidden/>
          </w:rPr>
          <w:instrText xml:space="preserve"> PAGEREF _Toc332637455 \h </w:instrText>
        </w:r>
        <w:r w:rsidR="00BE6C1B">
          <w:rPr>
            <w:noProof/>
            <w:webHidden/>
          </w:rPr>
        </w:r>
        <w:r>
          <w:rPr>
            <w:noProof/>
            <w:webHidden/>
          </w:rPr>
          <w:fldChar w:fldCharType="separate"/>
        </w:r>
        <w:r w:rsidR="00BE6C1B">
          <w:rPr>
            <w:noProof/>
            <w:webHidden/>
          </w:rPr>
          <w:t>24</w:t>
        </w:r>
        <w:r>
          <w:rPr>
            <w:noProof/>
            <w:webHidden/>
          </w:rPr>
          <w:fldChar w:fldCharType="end"/>
        </w:r>
      </w:hyperlink>
    </w:p>
    <w:p w:rsidR="009A314D" w:rsidRDefault="009A314D">
      <w:pPr>
        <w:pStyle w:val="TOC1"/>
        <w:tabs>
          <w:tab w:val="right" w:leader="dot" w:pos="9350"/>
        </w:tabs>
        <w:rPr>
          <w:rFonts w:ascii="Calibri" w:hAnsi="Calibri" w:cs="Calibri"/>
          <w:noProof/>
          <w:sz w:val="22"/>
          <w:szCs w:val="22"/>
        </w:rPr>
      </w:pPr>
      <w:hyperlink w:anchor="_Toc332637456" w:history="1">
        <w:r>
          <w:rPr>
            <w:rStyle w:val="Hyperlink"/>
            <w:noProof/>
          </w:rPr>
          <w:t>PARTIES PRENANTES</w:t>
        </w:r>
        <w:r>
          <w:rPr>
            <w:noProof/>
            <w:webHidden/>
          </w:rPr>
          <w:tab/>
        </w:r>
        <w:r>
          <w:rPr>
            <w:noProof/>
            <w:webHidden/>
          </w:rPr>
          <w:fldChar w:fldCharType="begin"/>
        </w:r>
        <w:r>
          <w:rPr>
            <w:noProof/>
            <w:webHidden/>
          </w:rPr>
          <w:instrText xml:space="preserve"> PAGEREF _Toc332637456 \h </w:instrText>
        </w:r>
        <w:r w:rsidR="00BE6C1B">
          <w:rPr>
            <w:noProof/>
            <w:webHidden/>
          </w:rPr>
        </w:r>
        <w:r>
          <w:rPr>
            <w:noProof/>
            <w:webHidden/>
          </w:rPr>
          <w:fldChar w:fldCharType="separate"/>
        </w:r>
        <w:r w:rsidR="00BE6C1B">
          <w:rPr>
            <w:noProof/>
            <w:webHidden/>
          </w:rPr>
          <w:t>26</w:t>
        </w:r>
        <w:r>
          <w:rPr>
            <w:noProof/>
            <w:webHidden/>
          </w:rPr>
          <w:fldChar w:fldCharType="end"/>
        </w:r>
      </w:hyperlink>
    </w:p>
    <w:p w:rsidR="009A314D" w:rsidRDefault="009A314D">
      <w:pPr>
        <w:pStyle w:val="TOC1"/>
        <w:tabs>
          <w:tab w:val="right" w:leader="dot" w:pos="9350"/>
        </w:tabs>
        <w:rPr>
          <w:rFonts w:ascii="Calibri" w:hAnsi="Calibri" w:cs="Calibri"/>
          <w:noProof/>
          <w:sz w:val="22"/>
          <w:szCs w:val="22"/>
        </w:rPr>
      </w:pPr>
      <w:hyperlink w:anchor="_Toc332637457" w:history="1">
        <w:r>
          <w:rPr>
            <w:rStyle w:val="Hyperlink"/>
            <w:noProof/>
          </w:rPr>
          <w:t>INDEMNISATION DES ADMINISTRATEURS ET AUTRES</w:t>
        </w:r>
        <w:r>
          <w:rPr>
            <w:noProof/>
            <w:webHidden/>
          </w:rPr>
          <w:tab/>
        </w:r>
        <w:r>
          <w:rPr>
            <w:noProof/>
            <w:webHidden/>
          </w:rPr>
          <w:fldChar w:fldCharType="begin"/>
        </w:r>
        <w:r>
          <w:rPr>
            <w:noProof/>
            <w:webHidden/>
          </w:rPr>
          <w:instrText xml:space="preserve"> PAGEREF _Toc332637457 \h </w:instrText>
        </w:r>
        <w:r w:rsidR="00BE6C1B">
          <w:rPr>
            <w:noProof/>
            <w:webHidden/>
          </w:rPr>
        </w:r>
        <w:r>
          <w:rPr>
            <w:noProof/>
            <w:webHidden/>
          </w:rPr>
          <w:fldChar w:fldCharType="separate"/>
        </w:r>
        <w:r w:rsidR="00BE6C1B">
          <w:rPr>
            <w:noProof/>
            <w:webHidden/>
          </w:rPr>
          <w:t>27</w:t>
        </w:r>
        <w:r>
          <w:rPr>
            <w:noProof/>
            <w:webHidden/>
          </w:rPr>
          <w:fldChar w:fldCharType="end"/>
        </w:r>
      </w:hyperlink>
    </w:p>
    <w:p w:rsidR="009A314D" w:rsidRDefault="009A314D">
      <w:pPr>
        <w:pStyle w:val="TOC1"/>
        <w:tabs>
          <w:tab w:val="right" w:leader="dot" w:pos="9350"/>
        </w:tabs>
        <w:rPr>
          <w:rFonts w:ascii="Calibri" w:hAnsi="Calibri" w:cs="Calibri"/>
          <w:noProof/>
          <w:sz w:val="22"/>
          <w:szCs w:val="22"/>
        </w:rPr>
      </w:pPr>
      <w:hyperlink w:anchor="_Toc332637458" w:history="1">
        <w:r>
          <w:rPr>
            <w:rStyle w:val="Hyperlink"/>
            <w:noProof/>
          </w:rPr>
          <w:t>SIGNATURE DE DOCUMENTS</w:t>
        </w:r>
        <w:r>
          <w:rPr>
            <w:noProof/>
            <w:webHidden/>
          </w:rPr>
          <w:tab/>
        </w:r>
        <w:r>
          <w:rPr>
            <w:noProof/>
            <w:webHidden/>
          </w:rPr>
          <w:fldChar w:fldCharType="begin"/>
        </w:r>
        <w:r>
          <w:rPr>
            <w:noProof/>
            <w:webHidden/>
          </w:rPr>
          <w:instrText xml:space="preserve"> PAGEREF _Toc332637458 \h </w:instrText>
        </w:r>
        <w:r w:rsidR="00BE6C1B">
          <w:rPr>
            <w:noProof/>
            <w:webHidden/>
          </w:rPr>
        </w:r>
        <w:r>
          <w:rPr>
            <w:noProof/>
            <w:webHidden/>
          </w:rPr>
          <w:fldChar w:fldCharType="separate"/>
        </w:r>
        <w:r w:rsidR="00BE6C1B">
          <w:rPr>
            <w:noProof/>
            <w:webHidden/>
          </w:rPr>
          <w:t>27</w:t>
        </w:r>
        <w:r>
          <w:rPr>
            <w:noProof/>
            <w:webHidden/>
          </w:rPr>
          <w:fldChar w:fldCharType="end"/>
        </w:r>
      </w:hyperlink>
    </w:p>
    <w:p w:rsidR="009A314D" w:rsidRDefault="009A314D">
      <w:pPr>
        <w:pStyle w:val="TOC1"/>
        <w:tabs>
          <w:tab w:val="right" w:leader="dot" w:pos="9350"/>
        </w:tabs>
        <w:rPr>
          <w:rFonts w:ascii="Calibri" w:hAnsi="Calibri" w:cs="Calibri"/>
          <w:noProof/>
          <w:sz w:val="22"/>
          <w:szCs w:val="22"/>
        </w:rPr>
      </w:pPr>
      <w:hyperlink w:anchor="_Toc332637459" w:history="1">
        <w:r>
          <w:rPr>
            <w:rStyle w:val="Hyperlink"/>
            <w:noProof/>
          </w:rPr>
          <w:t>EXPERT-COMPTABLE</w:t>
        </w:r>
        <w:r>
          <w:rPr>
            <w:noProof/>
            <w:webHidden/>
          </w:rPr>
          <w:tab/>
        </w:r>
        <w:r>
          <w:rPr>
            <w:noProof/>
            <w:webHidden/>
          </w:rPr>
          <w:fldChar w:fldCharType="begin"/>
        </w:r>
        <w:r>
          <w:rPr>
            <w:noProof/>
            <w:webHidden/>
          </w:rPr>
          <w:instrText xml:space="preserve"> PAGEREF _Toc332637459 \h </w:instrText>
        </w:r>
        <w:r w:rsidR="00BE6C1B">
          <w:rPr>
            <w:noProof/>
            <w:webHidden/>
          </w:rPr>
        </w:r>
        <w:r>
          <w:rPr>
            <w:noProof/>
            <w:webHidden/>
          </w:rPr>
          <w:fldChar w:fldCharType="separate"/>
        </w:r>
        <w:r w:rsidR="00BE6C1B">
          <w:rPr>
            <w:noProof/>
            <w:webHidden/>
          </w:rPr>
          <w:t>28</w:t>
        </w:r>
        <w:r>
          <w:rPr>
            <w:noProof/>
            <w:webHidden/>
          </w:rPr>
          <w:fldChar w:fldCharType="end"/>
        </w:r>
      </w:hyperlink>
    </w:p>
    <w:p w:rsidR="009A314D" w:rsidRDefault="009A314D">
      <w:pPr>
        <w:pStyle w:val="TOC1"/>
        <w:tabs>
          <w:tab w:val="right" w:leader="dot" w:pos="9350"/>
        </w:tabs>
        <w:rPr>
          <w:rFonts w:ascii="Calibri" w:hAnsi="Calibri" w:cs="Calibri"/>
          <w:noProof/>
          <w:sz w:val="22"/>
          <w:szCs w:val="22"/>
        </w:rPr>
      </w:pPr>
      <w:hyperlink w:anchor="_Toc332637460" w:history="1">
        <w:r>
          <w:rPr>
            <w:rStyle w:val="Hyperlink"/>
            <w:noProof/>
          </w:rPr>
          <w:t>MODIFICATION DES RÈGLEMENTS GÉNÉRAUX OU DES STATUTS</w:t>
        </w:r>
        <w:r>
          <w:rPr>
            <w:noProof/>
            <w:webHidden/>
          </w:rPr>
          <w:tab/>
        </w:r>
        <w:r>
          <w:rPr>
            <w:noProof/>
            <w:webHidden/>
          </w:rPr>
          <w:fldChar w:fldCharType="begin"/>
        </w:r>
        <w:r>
          <w:rPr>
            <w:noProof/>
            <w:webHidden/>
          </w:rPr>
          <w:instrText xml:space="preserve"> PAGEREF _Toc332637460 \h </w:instrText>
        </w:r>
        <w:r w:rsidR="00BE6C1B">
          <w:rPr>
            <w:noProof/>
            <w:webHidden/>
          </w:rPr>
        </w:r>
        <w:r>
          <w:rPr>
            <w:noProof/>
            <w:webHidden/>
          </w:rPr>
          <w:fldChar w:fldCharType="separate"/>
        </w:r>
        <w:r w:rsidR="00BE6C1B">
          <w:rPr>
            <w:noProof/>
            <w:webHidden/>
          </w:rPr>
          <w:t>29</w:t>
        </w:r>
        <w:r>
          <w:rPr>
            <w:noProof/>
            <w:webHidden/>
          </w:rPr>
          <w:fldChar w:fldCharType="end"/>
        </w:r>
      </w:hyperlink>
    </w:p>
    <w:p w:rsidR="009A314D" w:rsidRDefault="009A314D" w:rsidP="00BF51E3">
      <w:pPr>
        <w:pStyle w:val="Title"/>
        <w:tabs>
          <w:tab w:val="right" w:leader="dot" w:pos="9000"/>
        </w:tabs>
        <w:spacing w:before="0" w:after="120" w:afterAutospacing="0"/>
      </w:pPr>
      <w:r>
        <w:fldChar w:fldCharType="end"/>
      </w:r>
      <w:r>
        <w:br w:type="page"/>
      </w:r>
      <w:r>
        <w:rPr>
          <w:rFonts w:ascii="Times New Roman Bold" w:hAnsi="Times New Roman Bold" w:cs="Times New Roman Bold"/>
          <w:caps/>
        </w:rPr>
        <w:t xml:space="preserve">LE FONDS POUR L’ACCESSIBILITÉ DE LA RADIODIFFUSION (FAR), INC. / BROADCASTING ACCESSIBILITY FUND (BAF), INC. </w:t>
      </w:r>
    </w:p>
    <w:p w:rsidR="009A314D" w:rsidRDefault="009A314D">
      <w:pPr>
        <w:pStyle w:val="Title"/>
        <w:rPr>
          <w:u w:val="single"/>
        </w:rPr>
      </w:pPr>
      <w:r>
        <w:rPr>
          <w:u w:val="single"/>
        </w:rPr>
        <w:t>RÈGLEMENT ADMINISTRATIF n° 1</w:t>
      </w:r>
    </w:p>
    <w:p w:rsidR="009A314D" w:rsidRDefault="009A314D">
      <w:pPr>
        <w:pStyle w:val="Subtitle"/>
      </w:pPr>
      <w:bookmarkStart w:id="0" w:name="_Toc332637438"/>
      <w:r>
        <w:t>DÉFINITIONS</w:t>
      </w:r>
      <w:bookmarkEnd w:id="0"/>
    </w:p>
    <w:p w:rsidR="009A314D" w:rsidRDefault="009A314D">
      <w:pPr>
        <w:pStyle w:val="Basic2L1"/>
        <w:numPr>
          <w:ilvl w:val="0"/>
          <w:numId w:val="2"/>
        </w:numPr>
      </w:pPr>
      <w:r>
        <w:t>Dans le présent Règlement administratif et dans tous les autres règlements administratifs que l'Organisation adoptera par la suite, sauf si le contexte prévoit le contraire :</w:t>
      </w:r>
    </w:p>
    <w:p w:rsidR="009A314D" w:rsidRDefault="009A314D">
      <w:pPr>
        <w:pStyle w:val="Basic2L2"/>
        <w:numPr>
          <w:ilvl w:val="1"/>
          <w:numId w:val="2"/>
        </w:numPr>
      </w:pPr>
      <w:r>
        <w:t>« </w:t>
      </w:r>
      <w:r>
        <w:rPr>
          <w:b/>
          <w:bCs/>
        </w:rPr>
        <w:t>Administrateurs représentant les groupes pour l’accessibilité</w:t>
      </w:r>
      <w:r>
        <w:t> » désigne les quatre (4)  Administrateurs devant être mis en candidature et élus en vertu du paragraphe </w:t>
      </w:r>
      <w:r>
        <w:fldChar w:fldCharType="begin"/>
      </w:r>
      <w:r>
        <w:instrText xml:space="preserve"> REF _Ref298224884 \r \h </w:instrText>
      </w:r>
      <w:r>
        <w:fldChar w:fldCharType="separate"/>
      </w:r>
      <w:r>
        <w:t>30(a)</w:t>
      </w:r>
      <w:r>
        <w:fldChar w:fldCharType="end"/>
      </w:r>
      <w:r>
        <w:t xml:space="preserve"> et de l’article </w:t>
      </w:r>
      <w:r>
        <w:fldChar w:fldCharType="begin"/>
      </w:r>
      <w:r>
        <w:instrText xml:space="preserve"> REF _Ref298224913 \r \h </w:instrText>
      </w:r>
      <w:r>
        <w:fldChar w:fldCharType="separate"/>
      </w:r>
      <w:r>
        <w:t>32</w:t>
      </w:r>
      <w:r>
        <w:fldChar w:fldCharType="end"/>
      </w:r>
      <w:r>
        <w:t xml:space="preserve"> du présent Règlement administratif.</w:t>
      </w:r>
    </w:p>
    <w:p w:rsidR="009A314D" w:rsidRDefault="009A314D">
      <w:pPr>
        <w:pStyle w:val="Basic2L2"/>
        <w:numPr>
          <w:ilvl w:val="1"/>
          <w:numId w:val="2"/>
        </w:numPr>
      </w:pPr>
      <w:r>
        <w:t>« </w:t>
      </w:r>
      <w:r>
        <w:rPr>
          <w:b/>
          <w:bCs/>
        </w:rPr>
        <w:t>Parties prenantes représentant les groupes pour l’accessibilité </w:t>
      </w:r>
      <w:r>
        <w:t>» désigne les groupes pour l’accessibilité, y compris les groupes de pression et groupes de services, qui représentent directement un large éventail d’utilisateurs handicapés membres ou qui fournissent directement des services à un large éventail d’utilisateurs handicapés, et qui devront avoir signé la Convention des Parties prenantes et avoir été désignés par le Conseil et inscrits dans la Catégorie de Parties prenantes représentant les groupes pour l’accessibilité qui convient, en vertu du paragraphe </w:t>
      </w:r>
      <w:r>
        <w:fldChar w:fldCharType="begin"/>
      </w:r>
      <w:r>
        <w:instrText xml:space="preserve"> REF _Ref298407098 \r \h </w:instrText>
      </w:r>
      <w:r>
        <w:fldChar w:fldCharType="separate"/>
      </w:r>
      <w:r>
        <w:t>49(a)</w:t>
      </w:r>
      <w:r>
        <w:fldChar w:fldCharType="end"/>
      </w:r>
      <w:r>
        <w:t xml:space="preserve"> du présent Règlement administratif.</w:t>
      </w:r>
    </w:p>
    <w:p w:rsidR="009A314D" w:rsidRDefault="009A314D">
      <w:pPr>
        <w:pStyle w:val="Basic2L2"/>
        <w:numPr>
          <w:ilvl w:val="1"/>
          <w:numId w:val="2"/>
        </w:numPr>
      </w:pPr>
      <w:r>
        <w:t>« </w:t>
      </w:r>
      <w:r>
        <w:rPr>
          <w:b/>
          <w:bCs/>
          <w:i/>
          <w:iCs/>
        </w:rPr>
        <w:t>Loi</w:t>
      </w:r>
      <w:r>
        <w:t xml:space="preserve"> » désigne la </w:t>
      </w:r>
      <w:r>
        <w:rPr>
          <w:i/>
          <w:iCs/>
        </w:rPr>
        <w:t>Loi canadienne sur les organisations à but non lucratif</w:t>
      </w:r>
      <w:r>
        <w:t>, L.C. 2009, ch. 23 et toute loi remplaçant celle-ci, telle que modifiée de temps à autre.</w:t>
      </w:r>
    </w:p>
    <w:p w:rsidR="009A314D" w:rsidRDefault="009A314D">
      <w:pPr>
        <w:pStyle w:val="Basic2L2"/>
        <w:numPr>
          <w:ilvl w:val="1"/>
          <w:numId w:val="2"/>
        </w:numPr>
      </w:pPr>
      <w:r>
        <w:t>« </w:t>
      </w:r>
      <w:r>
        <w:rPr>
          <w:b/>
          <w:bCs/>
        </w:rPr>
        <w:t>Budget annuel et plan d’affaires</w:t>
      </w:r>
      <w:r>
        <w:t xml:space="preserve"> » désigne le budget d’exploitation et d’investissement annuel de l'Organisation, y compris le Fonds, ainsi que le plan d’activités de l'Organisation dans le cadre de ce budget, y compris les provisions raisonnables, et incluant également les mesures d’évaluation du rendement de la direction du Fonds et de l'Organisation que cette dernière juge nécessaires ou souhaitables. </w:t>
      </w:r>
    </w:p>
    <w:p w:rsidR="009A314D" w:rsidRDefault="009A314D">
      <w:pPr>
        <w:pStyle w:val="Basic2L2"/>
        <w:numPr>
          <w:ilvl w:val="1"/>
          <w:numId w:val="2"/>
        </w:numPr>
      </w:pPr>
      <w:r>
        <w:t>« </w:t>
      </w:r>
      <w:r>
        <w:rPr>
          <w:b/>
          <w:bCs/>
        </w:rPr>
        <w:t>Rapport annuel</w:t>
      </w:r>
      <w:r>
        <w:t> » désigne le rapport annuel résumant les activités de l'Organisation et du Fonds au cours du dernier exercice et devant décrire les initiatives du Fonds réalisées durant cet exercice, ainsi que toutes autres questions pouvant être déterminées par le</w:t>
      </w:r>
      <w:r>
        <w:rPr>
          <w:b/>
          <w:bCs/>
        </w:rPr>
        <w:t xml:space="preserve"> </w:t>
      </w:r>
      <w:r>
        <w:t xml:space="preserve">Conseil de temps à autre. </w:t>
      </w:r>
    </w:p>
    <w:p w:rsidR="009A314D" w:rsidRDefault="009A314D">
      <w:pPr>
        <w:pStyle w:val="Basic2L2"/>
        <w:numPr>
          <w:ilvl w:val="1"/>
          <w:numId w:val="2"/>
        </w:numPr>
      </w:pPr>
      <w:r>
        <w:t>« </w:t>
      </w:r>
      <w:r>
        <w:rPr>
          <w:b/>
          <w:bCs/>
        </w:rPr>
        <w:t>Statuts</w:t>
      </w:r>
      <w:r>
        <w:t xml:space="preserve"> » désigne les statuts constitutifs de l'Organisation aux termes de la </w:t>
      </w:r>
      <w:r>
        <w:rPr>
          <w:i/>
          <w:iCs/>
        </w:rPr>
        <w:t>Loi</w:t>
      </w:r>
      <w:r>
        <w:t>.</w:t>
      </w:r>
    </w:p>
    <w:p w:rsidR="009A314D" w:rsidRDefault="009A314D">
      <w:pPr>
        <w:pStyle w:val="Basic2L2"/>
        <w:numPr>
          <w:ilvl w:val="1"/>
          <w:numId w:val="2"/>
        </w:numPr>
      </w:pPr>
      <w:r>
        <w:t>« </w:t>
      </w:r>
      <w:r>
        <w:rPr>
          <w:b/>
          <w:bCs/>
        </w:rPr>
        <w:t>Comité de vérification</w:t>
      </w:r>
      <w:r>
        <w:t> » désigne le comité de l'Organisation chargé des fonctions décrites aux paragraphes </w:t>
      </w:r>
      <w:r>
        <w:fldChar w:fldCharType="begin"/>
      </w:r>
      <w:r>
        <w:instrText xml:space="preserve"> REF _Ref298225072 \r \h </w:instrText>
      </w:r>
      <w:r>
        <w:fldChar w:fldCharType="separate"/>
      </w:r>
      <w:r>
        <w:t>59(a)</w:t>
      </w:r>
      <w:r>
        <w:fldChar w:fldCharType="end"/>
      </w:r>
      <w:r>
        <w:t xml:space="preserve"> à  </w:t>
      </w:r>
      <w:r>
        <w:fldChar w:fldCharType="begin"/>
      </w:r>
      <w:r>
        <w:instrText xml:space="preserve"> REF _Ref298225104 \r \h </w:instrText>
      </w:r>
      <w:r>
        <w:fldChar w:fldCharType="separate"/>
      </w:r>
      <w:r>
        <w:t xml:space="preserve">59(g) </w:t>
      </w:r>
      <w:r>
        <w:fldChar w:fldCharType="end"/>
      </w:r>
      <w:r>
        <w:t>du présent Règlement administratif.</w:t>
      </w:r>
    </w:p>
    <w:p w:rsidR="009A314D" w:rsidRDefault="009A314D">
      <w:pPr>
        <w:pStyle w:val="Basic2L2"/>
        <w:numPr>
          <w:ilvl w:val="1"/>
          <w:numId w:val="2"/>
        </w:numPr>
      </w:pPr>
      <w:r>
        <w:t>« </w:t>
      </w:r>
      <w:r>
        <w:rPr>
          <w:b/>
          <w:bCs/>
        </w:rPr>
        <w:t>EDR</w:t>
      </w:r>
      <w:r>
        <w:t xml:space="preserve"> » désigne une entreprise de distribution de radiodiffusion. </w:t>
      </w:r>
    </w:p>
    <w:p w:rsidR="009A314D" w:rsidRDefault="009A314D">
      <w:pPr>
        <w:pStyle w:val="Basic2L2"/>
        <w:numPr>
          <w:ilvl w:val="1"/>
          <w:numId w:val="2"/>
        </w:numPr>
      </w:pPr>
      <w:r>
        <w:t>« </w:t>
      </w:r>
      <w:r>
        <w:rPr>
          <w:b/>
          <w:bCs/>
        </w:rPr>
        <w:t>Conseil</w:t>
      </w:r>
      <w:r>
        <w:t> » désigne le conseil d’administration de l'Organisation.</w:t>
      </w:r>
    </w:p>
    <w:p w:rsidR="009A314D" w:rsidRDefault="009A314D">
      <w:pPr>
        <w:pStyle w:val="Basic2L2"/>
        <w:numPr>
          <w:ilvl w:val="1"/>
          <w:numId w:val="2"/>
        </w:numPr>
      </w:pPr>
      <w:r>
        <w:t>« </w:t>
      </w:r>
      <w:r>
        <w:rPr>
          <w:b/>
          <w:bCs/>
        </w:rPr>
        <w:t>Administrateurs représentant l’industrie de la radiodiffusion </w:t>
      </w:r>
      <w:r>
        <w:t>» désigne les trois (3)  Administrateurs devant être mis en candidature et élus en vertu du paragraphe </w:t>
      </w:r>
      <w:r>
        <w:fldChar w:fldCharType="begin"/>
      </w:r>
      <w:r>
        <w:instrText xml:space="preserve"> REF _Ref298225150 \r \h </w:instrText>
      </w:r>
      <w:r>
        <w:fldChar w:fldCharType="separate"/>
      </w:r>
      <w:r>
        <w:t>30(b)</w:t>
      </w:r>
      <w:r>
        <w:fldChar w:fldCharType="end"/>
      </w:r>
      <w:r>
        <w:t xml:space="preserve"> et de l’article </w:t>
      </w:r>
      <w:r>
        <w:fldChar w:fldCharType="begin"/>
      </w:r>
      <w:r>
        <w:instrText xml:space="preserve"> REF _Ref298225164 \r \h </w:instrText>
      </w:r>
      <w:r>
        <w:fldChar w:fldCharType="separate"/>
      </w:r>
      <w:r>
        <w:t>33</w:t>
      </w:r>
      <w:r>
        <w:fldChar w:fldCharType="end"/>
      </w:r>
      <w:r>
        <w:t xml:space="preserve"> du présent Règlement administratif.</w:t>
      </w:r>
    </w:p>
    <w:p w:rsidR="009A314D" w:rsidRDefault="009A314D">
      <w:pPr>
        <w:pStyle w:val="Basic2L2"/>
        <w:numPr>
          <w:ilvl w:val="1"/>
          <w:numId w:val="2"/>
        </w:numPr>
      </w:pPr>
      <w:r>
        <w:t>« </w:t>
      </w:r>
      <w:r>
        <w:rPr>
          <w:b/>
          <w:bCs/>
        </w:rPr>
        <w:t>Parties prenantes représentant l’industrie de la radiodiffusion</w:t>
      </w:r>
      <w:r>
        <w:t> » désigne les entreprises de l’industrie de la radiodiffusion et les EDR qui sont soumises à la réglementation ou aux conditions de licence du CRTC, et qui devront avoir : (i) été recommandées par un minimum de cinquante pour cent (50 %) des Parties prenantes représentant l’industrie de la radiodiffusion alors existantes; (ii) signé la Convention des Parties prenantes; et (iii) été désignées par le Conseil et inscrites dans la Catégorie de Parties prenantes représentant l’industrie de la radiodiffusion qui convient, en vertu du paragraphe </w:t>
      </w:r>
      <w:r>
        <w:fldChar w:fldCharType="begin"/>
      </w:r>
      <w:r>
        <w:instrText xml:space="preserve"> REF _Ref298481608 \r \h </w:instrText>
      </w:r>
      <w:r>
        <w:fldChar w:fldCharType="separate"/>
      </w:r>
      <w:r>
        <w:t>49(a)</w:t>
      </w:r>
      <w:r>
        <w:fldChar w:fldCharType="end"/>
      </w:r>
      <w:r>
        <w:t xml:space="preserve"> du présent Règlement administratif.</w:t>
      </w:r>
    </w:p>
    <w:p w:rsidR="009A314D" w:rsidRDefault="009A314D">
      <w:pPr>
        <w:pStyle w:val="Basic2L2"/>
        <w:numPr>
          <w:ilvl w:val="1"/>
          <w:numId w:val="2"/>
        </w:numPr>
      </w:pPr>
      <w:r>
        <w:t>« </w:t>
      </w:r>
      <w:r>
        <w:rPr>
          <w:b/>
          <w:bCs/>
        </w:rPr>
        <w:t>Règlement administratif</w:t>
      </w:r>
      <w:r>
        <w:t> » désigne le présent règlement administratif de l'Organisation dans sa version qui pourra être modifiée de temps à autre.</w:t>
      </w:r>
    </w:p>
    <w:p w:rsidR="009A314D" w:rsidRDefault="009A314D">
      <w:pPr>
        <w:pStyle w:val="Basic2L2"/>
        <w:numPr>
          <w:ilvl w:val="1"/>
          <w:numId w:val="2"/>
        </w:numPr>
      </w:pPr>
      <w:r>
        <w:t xml:space="preserve"> « </w:t>
      </w:r>
      <w:r>
        <w:rPr>
          <w:b/>
          <w:bCs/>
        </w:rPr>
        <w:t>Catégorie de Parties prenantes représentant les groupes pour l’accessibilité </w:t>
      </w:r>
      <w:r>
        <w:t>» désigne les catégories composées des groupes pour l'accessibilité des personnes ayant une déficience visuelle, auditive, de mobilité ou cognitive.</w:t>
      </w:r>
    </w:p>
    <w:p w:rsidR="009A314D" w:rsidRDefault="009A314D">
      <w:pPr>
        <w:pStyle w:val="Basic2L2"/>
        <w:numPr>
          <w:ilvl w:val="1"/>
          <w:numId w:val="2"/>
        </w:numPr>
      </w:pPr>
      <w:r>
        <w:t>« </w:t>
      </w:r>
      <w:r>
        <w:rPr>
          <w:b/>
          <w:bCs/>
        </w:rPr>
        <w:t>Catégorie de Parties prenantes représentant l’industrie de la radiodiffusion</w:t>
      </w:r>
      <w:r>
        <w:t> » désigne les catégories composées des entreprises de l’industrie de la radiodiffusion et des EDR.</w:t>
      </w:r>
    </w:p>
    <w:p w:rsidR="009A314D" w:rsidRDefault="009A314D">
      <w:pPr>
        <w:pStyle w:val="Basic2L2"/>
        <w:numPr>
          <w:ilvl w:val="1"/>
          <w:numId w:val="2"/>
        </w:numPr>
      </w:pPr>
      <w:r>
        <w:t>« </w:t>
      </w:r>
      <w:r>
        <w:rPr>
          <w:b/>
          <w:bCs/>
        </w:rPr>
        <w:t>Président du Conseil</w:t>
      </w:r>
      <w:r>
        <w:t> » désigne la personne recommandée, approuvée et nommée de temps à autre à titre de président du Conseil, conformément aux paragraphes </w:t>
      </w:r>
      <w:r>
        <w:fldChar w:fldCharType="begin"/>
      </w:r>
      <w:r>
        <w:instrText xml:space="preserve"> REF _Ref298226766 \r \h </w:instrText>
      </w:r>
      <w:r>
        <w:fldChar w:fldCharType="separate"/>
      </w:r>
      <w:r>
        <w:t>11(e)</w:t>
      </w:r>
      <w:r>
        <w:fldChar w:fldCharType="end"/>
      </w:r>
      <w:r>
        <w:t xml:space="preserve">, </w:t>
      </w:r>
      <w:r>
        <w:fldChar w:fldCharType="begin"/>
      </w:r>
      <w:r>
        <w:instrText xml:space="preserve"> REF _Ref298225197 \r \h </w:instrText>
      </w:r>
      <w:r>
        <w:fldChar w:fldCharType="separate"/>
      </w:r>
      <w:r>
        <w:t>63(c)</w:t>
      </w:r>
      <w:r>
        <w:fldChar w:fldCharType="end"/>
      </w:r>
      <w:r>
        <w:t xml:space="preserve"> et </w:t>
      </w:r>
      <w:r>
        <w:fldChar w:fldCharType="begin"/>
      </w:r>
      <w:r>
        <w:instrText xml:space="preserve"> REF _Ref298225242 \r \h </w:instrText>
      </w:r>
      <w:r>
        <w:fldChar w:fldCharType="separate"/>
      </w:r>
      <w:r>
        <w:t>49(d)</w:t>
      </w:r>
      <w:r>
        <w:fldChar w:fldCharType="end"/>
      </w:r>
      <w:r>
        <w:t xml:space="preserve"> et à l’article </w:t>
      </w:r>
      <w:r>
        <w:fldChar w:fldCharType="begin"/>
      </w:r>
      <w:r>
        <w:instrText xml:space="preserve"> REF _Ref298226150 \r \h </w:instrText>
      </w:r>
      <w:r>
        <w:fldChar w:fldCharType="separate"/>
      </w:r>
      <w:r>
        <w:t>67</w:t>
      </w:r>
      <w:r>
        <w:fldChar w:fldCharType="end"/>
      </w:r>
      <w:r>
        <w:t>, respectivement.</w:t>
      </w:r>
    </w:p>
    <w:p w:rsidR="009A314D" w:rsidRDefault="009A314D">
      <w:pPr>
        <w:pStyle w:val="Basic2L2"/>
        <w:numPr>
          <w:ilvl w:val="1"/>
          <w:numId w:val="2"/>
        </w:numPr>
      </w:pPr>
      <w:r>
        <w:t>« </w:t>
      </w:r>
      <w:r>
        <w:rPr>
          <w:b/>
          <w:bCs/>
        </w:rPr>
        <w:t>Organisation</w:t>
      </w:r>
      <w:r>
        <w:t> » désigne Le Fonds pour l’accessibilité de la radiodiffusion (FAR), Inc. / Broadcasting Accessibility Fund (BAF), Inc., constitué sous le régime de la Loi.</w:t>
      </w:r>
    </w:p>
    <w:p w:rsidR="009A314D" w:rsidRDefault="009A314D">
      <w:pPr>
        <w:pStyle w:val="Basic2L2"/>
        <w:numPr>
          <w:ilvl w:val="1"/>
          <w:numId w:val="2"/>
        </w:numPr>
      </w:pPr>
      <w:r>
        <w:t>« </w:t>
      </w:r>
      <w:r>
        <w:rPr>
          <w:b/>
          <w:bCs/>
        </w:rPr>
        <w:t>CRTC</w:t>
      </w:r>
      <w:r>
        <w:t> » désigne le Conseil de la radiodiffusion et des télécommunications canadiennes, un organisme public indépendant qui réglemente et supervise les systèmes canadiens de radiodiffusion et de télécommunications.</w:t>
      </w:r>
    </w:p>
    <w:p w:rsidR="009A314D" w:rsidRDefault="009A314D">
      <w:pPr>
        <w:pStyle w:val="Basic2L2"/>
        <w:numPr>
          <w:ilvl w:val="1"/>
          <w:numId w:val="2"/>
        </w:numPr>
      </w:pPr>
      <w:r>
        <w:t>« </w:t>
      </w:r>
      <w:r>
        <w:rPr>
          <w:b/>
          <w:bCs/>
        </w:rPr>
        <w:t>Décision 2011-163</w:t>
      </w:r>
      <w:r>
        <w:t> » désigne la décision de radiodiffusion 2011-163 du CRTC, y compris la Politique réglementaire de radiodiffusion CRTC 2012-430.</w:t>
      </w:r>
    </w:p>
    <w:p w:rsidR="009A314D" w:rsidRDefault="009A314D">
      <w:pPr>
        <w:pStyle w:val="Basic2L2"/>
        <w:numPr>
          <w:ilvl w:val="1"/>
          <w:numId w:val="2"/>
        </w:numPr>
      </w:pPr>
      <w:r>
        <w:t>« </w:t>
      </w:r>
      <w:r>
        <w:rPr>
          <w:b/>
          <w:bCs/>
        </w:rPr>
        <w:t>Administrateurs</w:t>
      </w:r>
      <w:r>
        <w:t> » désigne collectivement les Administrateurs représentant les groupes pour l’accessibilité, les Administrateurs représentant l’industrie de la radiodiffusion et les Administrateurs indépendants pour l’accessibilité, et « </w:t>
      </w:r>
      <w:r>
        <w:rPr>
          <w:b/>
          <w:bCs/>
        </w:rPr>
        <w:t>Administrateur</w:t>
      </w:r>
      <w:r>
        <w:t> » désigne l’un d’eux.</w:t>
      </w:r>
    </w:p>
    <w:p w:rsidR="009A314D" w:rsidRDefault="009A314D">
      <w:pPr>
        <w:pStyle w:val="Basic2L2"/>
        <w:numPr>
          <w:ilvl w:val="1"/>
          <w:numId w:val="2"/>
        </w:numPr>
      </w:pPr>
      <w:r>
        <w:t>« </w:t>
      </w:r>
      <w:r>
        <w:rPr>
          <w:b/>
          <w:bCs/>
        </w:rPr>
        <w:t>Décaissements du Fonds</w:t>
      </w:r>
      <w:r>
        <w:t> » désigne les dépenses du Fonds autorisées par le Conseil en vue d’atteindre les buts de l'Organisation énoncés dans les Statuts.</w:t>
      </w:r>
    </w:p>
    <w:p w:rsidR="009A314D" w:rsidRDefault="009A314D">
      <w:pPr>
        <w:pStyle w:val="Basic2L2"/>
        <w:numPr>
          <w:ilvl w:val="1"/>
          <w:numId w:val="2"/>
        </w:numPr>
      </w:pPr>
      <w:r>
        <w:t>« </w:t>
      </w:r>
      <w:r>
        <w:rPr>
          <w:b/>
          <w:bCs/>
        </w:rPr>
        <w:t>Résolution extraordinaire</w:t>
      </w:r>
      <w:r>
        <w:t xml:space="preserve"> » désigne une résolution entérinée par un vote favorable d’au moins deux tiers (2/3) des Membres qui sont, collectivement, des Administrateurs indépendants pour l’accessibilité et des Administrateurs représentant les groupes pour l’accessibilité et qui sont présents à une assemblée dûment convoquée à cette fin, et d'au moins deux tiers (2/3) des Membres qui sont des Administrateurs représentant l’industrie de la radiodiffusion et qui sont présents à cette assemblée, et ceux-ci ne peuvent détenir que le tiers des votes. </w:t>
      </w:r>
    </w:p>
    <w:p w:rsidR="009A314D" w:rsidRDefault="009A314D">
      <w:pPr>
        <w:pStyle w:val="Basic2L2"/>
        <w:numPr>
          <w:ilvl w:val="1"/>
          <w:numId w:val="2"/>
        </w:numPr>
      </w:pPr>
      <w:r>
        <w:t>« </w:t>
      </w:r>
      <w:r>
        <w:rPr>
          <w:b/>
          <w:bCs/>
        </w:rPr>
        <w:t>Fonds</w:t>
      </w:r>
      <w:r>
        <w:t> » désigne le Fonds pour l'accessibilité de la radiodiffusion établi initialement en vertu de la Décision 2011-163.</w:t>
      </w:r>
    </w:p>
    <w:p w:rsidR="009A314D" w:rsidRDefault="009A314D">
      <w:pPr>
        <w:pStyle w:val="Basic2L2"/>
        <w:numPr>
          <w:ilvl w:val="1"/>
          <w:numId w:val="2"/>
        </w:numPr>
      </w:pPr>
      <w:r>
        <w:t>« </w:t>
      </w:r>
      <w:r>
        <w:rPr>
          <w:b/>
          <w:bCs/>
        </w:rPr>
        <w:t>Gestionnaire du financement</w:t>
      </w:r>
      <w:r>
        <w:t> » désigne le chef de la direction de l'Organisation recommandé, approuvé et nommé de temps à autre en vertu de l’alinéa </w:t>
      </w:r>
      <w:r>
        <w:fldChar w:fldCharType="begin"/>
      </w:r>
      <w:r>
        <w:instrText xml:space="preserve"> REF _Ref298226393 \r \h </w:instrText>
      </w:r>
      <w:r>
        <w:fldChar w:fldCharType="separate"/>
      </w:r>
      <w:r>
        <w:t>21(c)(i)</w:t>
      </w:r>
      <w:r>
        <w:fldChar w:fldCharType="end"/>
      </w:r>
      <w:r>
        <w:t>, des paragraphes </w:t>
      </w:r>
      <w:r>
        <w:fldChar w:fldCharType="begin"/>
      </w:r>
      <w:r>
        <w:instrText xml:space="preserve"> REF _Ref298415445 \r \h </w:instrText>
      </w:r>
      <w:r>
        <w:fldChar w:fldCharType="separate"/>
      </w:r>
      <w:r>
        <w:t>63(b)</w:t>
      </w:r>
      <w:r>
        <w:fldChar w:fldCharType="end"/>
      </w:r>
      <w:r>
        <w:t xml:space="preserve"> et </w:t>
      </w:r>
      <w:r>
        <w:fldChar w:fldCharType="begin"/>
      </w:r>
      <w:r>
        <w:instrText xml:space="preserve"> REF _Ref298226361 \r \h </w:instrText>
      </w:r>
      <w:r>
        <w:fldChar w:fldCharType="separate"/>
      </w:r>
      <w:r>
        <w:t>49(c)</w:t>
      </w:r>
      <w:r>
        <w:fldChar w:fldCharType="end"/>
      </w:r>
      <w:r>
        <w:t>, et de l’article </w:t>
      </w:r>
      <w:r>
        <w:fldChar w:fldCharType="begin"/>
      </w:r>
      <w:r>
        <w:instrText xml:space="preserve"> REF _Ref298226373 \r \h </w:instrText>
      </w:r>
      <w:r>
        <w:fldChar w:fldCharType="separate"/>
      </w:r>
      <w:r>
        <w:t>66</w:t>
      </w:r>
      <w:r>
        <w:fldChar w:fldCharType="end"/>
      </w:r>
      <w:r>
        <w:t>, respectivement.</w:t>
      </w:r>
    </w:p>
    <w:p w:rsidR="009A314D" w:rsidRDefault="009A314D">
      <w:pPr>
        <w:pStyle w:val="Basic2L2"/>
        <w:numPr>
          <w:ilvl w:val="1"/>
          <w:numId w:val="2"/>
        </w:numPr>
      </w:pPr>
      <w:r>
        <w:t>« </w:t>
      </w:r>
      <w:r>
        <w:rPr>
          <w:b/>
          <w:bCs/>
        </w:rPr>
        <w:t>Comité de gouvernance</w:t>
      </w:r>
      <w:r>
        <w:t> » désigne le comité de l'Organisation chargé des fonctions décrites à l’article </w:t>
      </w:r>
      <w:r>
        <w:fldChar w:fldCharType="begin"/>
      </w:r>
      <w:r>
        <w:instrText xml:space="preserve"> REF _Ref298228955 \r \h </w:instrText>
      </w:r>
      <w:r>
        <w:fldChar w:fldCharType="separate"/>
      </w:r>
      <w:r>
        <w:t>62</w:t>
      </w:r>
      <w:r>
        <w:fldChar w:fldCharType="end"/>
      </w:r>
      <w:r>
        <w:t>.</w:t>
      </w:r>
    </w:p>
    <w:p w:rsidR="009A314D" w:rsidRDefault="009A314D">
      <w:pPr>
        <w:pStyle w:val="Basic2L2"/>
        <w:numPr>
          <w:ilvl w:val="1"/>
          <w:numId w:val="2"/>
        </w:numPr>
      </w:pPr>
      <w:r>
        <w:t>« </w:t>
      </w:r>
      <w:r>
        <w:rPr>
          <w:b/>
          <w:bCs/>
        </w:rPr>
        <w:t>Administrateurs indépendants pour l’accessibilité </w:t>
      </w:r>
      <w:r>
        <w:t>» désigne les deux (2) Administrateurs devant être mis en candidature et élus en vertu du paragraphe </w:t>
      </w:r>
      <w:r>
        <w:fldChar w:fldCharType="begin"/>
      </w:r>
      <w:r>
        <w:instrText xml:space="preserve"> REF _Ref298226410 \r \h </w:instrText>
      </w:r>
      <w:r>
        <w:fldChar w:fldCharType="separate"/>
      </w:r>
      <w:r>
        <w:t>30(c)</w:t>
      </w:r>
      <w:r>
        <w:fldChar w:fldCharType="end"/>
      </w:r>
      <w:r>
        <w:t xml:space="preserve"> et de l’article </w:t>
      </w:r>
      <w:r>
        <w:fldChar w:fldCharType="begin"/>
      </w:r>
      <w:r>
        <w:instrText xml:space="preserve"> REF _Ref298226665 \r \h </w:instrText>
      </w:r>
      <w:r>
        <w:fldChar w:fldCharType="separate"/>
      </w:r>
      <w:r>
        <w:t>31</w:t>
      </w:r>
      <w:r>
        <w:fldChar w:fldCharType="end"/>
      </w:r>
      <w:r>
        <w:t xml:space="preserve"> du présent Règlement administratif.</w:t>
      </w:r>
    </w:p>
    <w:p w:rsidR="009A314D" w:rsidRDefault="009A314D">
      <w:pPr>
        <w:pStyle w:val="Basic2L2"/>
        <w:numPr>
          <w:ilvl w:val="1"/>
          <w:numId w:val="2"/>
        </w:numPr>
      </w:pPr>
      <w:r>
        <w:t>« </w:t>
      </w:r>
      <w:r>
        <w:rPr>
          <w:b/>
          <w:bCs/>
        </w:rPr>
        <w:t>Membre</w:t>
      </w:r>
      <w:r>
        <w:t xml:space="preserve"> » désigne tout Administrateur siégeant au Conseil de temps à autre. </w:t>
      </w:r>
    </w:p>
    <w:p w:rsidR="009A314D" w:rsidRDefault="009A314D">
      <w:pPr>
        <w:pStyle w:val="Basic2L2"/>
        <w:numPr>
          <w:ilvl w:val="1"/>
          <w:numId w:val="2"/>
        </w:numPr>
      </w:pPr>
      <w:r>
        <w:t>« </w:t>
      </w:r>
      <w:r>
        <w:rPr>
          <w:b/>
          <w:bCs/>
        </w:rPr>
        <w:t>Comité de mise en candidature</w:t>
      </w:r>
      <w:r>
        <w:t> » désigne le comité de l'Organisation chargé des fonctions décrites à l’article </w:t>
      </w:r>
      <w:r>
        <w:fldChar w:fldCharType="begin"/>
      </w:r>
      <w:r>
        <w:instrText xml:space="preserve"> REF _Ref298226689 \r \h </w:instrText>
      </w:r>
      <w:r>
        <w:fldChar w:fldCharType="separate"/>
      </w:r>
      <w:r>
        <w:t>63</w:t>
      </w:r>
      <w:r>
        <w:fldChar w:fldCharType="end"/>
      </w:r>
      <w:r>
        <w:t>.</w:t>
      </w:r>
    </w:p>
    <w:p w:rsidR="009A314D" w:rsidRDefault="009A314D">
      <w:pPr>
        <w:pStyle w:val="Basic2L2"/>
        <w:numPr>
          <w:ilvl w:val="1"/>
          <w:numId w:val="2"/>
        </w:numPr>
      </w:pPr>
      <w:r>
        <w:t>« </w:t>
      </w:r>
      <w:r>
        <w:rPr>
          <w:b/>
          <w:bCs/>
        </w:rPr>
        <w:t>Résolution ordinaire </w:t>
      </w:r>
      <w:r>
        <w:t>» désigne une résolution entérinée par un vote favorable de la majorité des Membres présents à une assemblée dûment convoquée à cette fin.</w:t>
      </w:r>
    </w:p>
    <w:p w:rsidR="009A314D" w:rsidRDefault="009A314D">
      <w:pPr>
        <w:pStyle w:val="Basic2L2"/>
        <w:numPr>
          <w:ilvl w:val="1"/>
          <w:numId w:val="2"/>
        </w:numPr>
      </w:pPr>
      <w:r>
        <w:t>« </w:t>
      </w:r>
      <w:r>
        <w:rPr>
          <w:b/>
          <w:bCs/>
        </w:rPr>
        <w:t>Conseil provisoire</w:t>
      </w:r>
      <w:r>
        <w:t> » revêt le sens précisé au paragraphe </w:t>
      </w:r>
      <w:r>
        <w:fldChar w:fldCharType="begin"/>
      </w:r>
      <w:r>
        <w:instrText xml:space="preserve"> REF _Ref298226706 \r \h </w:instrText>
      </w:r>
      <w:r>
        <w:fldChar w:fldCharType="separate"/>
      </w:r>
      <w:r>
        <w:t>30(e)</w:t>
      </w:r>
      <w:r>
        <w:fldChar w:fldCharType="end"/>
      </w:r>
      <w:r>
        <w:t>.</w:t>
      </w:r>
    </w:p>
    <w:p w:rsidR="009A314D" w:rsidRDefault="009A314D">
      <w:pPr>
        <w:pStyle w:val="Basic2L2"/>
        <w:numPr>
          <w:ilvl w:val="1"/>
          <w:numId w:val="2"/>
        </w:numPr>
      </w:pPr>
      <w:r>
        <w:t>« </w:t>
      </w:r>
      <w:r>
        <w:rPr>
          <w:b/>
          <w:bCs/>
        </w:rPr>
        <w:t>Rapport trimestriel</w:t>
      </w:r>
      <w:r>
        <w:t> » désigne le rapport trimestriel du Conseil résumant les activités de l'Organisation et du Fonds au cours du dernier trimestre, qui doit être mis à la disposition du public et décrire les initiatives du Fonds réalisées durant ce trimestre, ainsi que toutes autres questions que le Conseil peut déterminer de temps à autre.</w:t>
      </w:r>
    </w:p>
    <w:p w:rsidR="009A314D" w:rsidRDefault="009A314D">
      <w:pPr>
        <w:pStyle w:val="Basic2L2"/>
        <w:numPr>
          <w:ilvl w:val="1"/>
          <w:numId w:val="2"/>
        </w:numPr>
      </w:pPr>
      <w:r>
        <w:t>« </w:t>
      </w:r>
      <w:r>
        <w:rPr>
          <w:b/>
          <w:bCs/>
        </w:rPr>
        <w:t>Secrétaire</w:t>
      </w:r>
      <w:r>
        <w:t> » désigne le secrétaire de l'Organisation.</w:t>
      </w:r>
    </w:p>
    <w:p w:rsidR="009A314D" w:rsidRDefault="009A314D">
      <w:pPr>
        <w:pStyle w:val="Basic2L2"/>
        <w:numPr>
          <w:ilvl w:val="1"/>
          <w:numId w:val="2"/>
        </w:numPr>
      </w:pPr>
      <w:r>
        <w:t>« </w:t>
      </w:r>
      <w:r>
        <w:rPr>
          <w:b/>
          <w:bCs/>
        </w:rPr>
        <w:t>Résolution spéciale</w:t>
      </w:r>
      <w:r>
        <w:t> » désigne une résolution entérinée par un vote favorable d’au moins les deux tiers (2/3) des Membres présents à une assemblée dûment convoquée à cette fin, et dont les Administrateurs représentant l’industrie de la radiodiffusion ne détiennent qu'un tiers (1/3) du total des votes.</w:t>
      </w:r>
    </w:p>
    <w:p w:rsidR="009A314D" w:rsidRDefault="009A314D">
      <w:pPr>
        <w:pStyle w:val="Basic2L2"/>
        <w:numPr>
          <w:ilvl w:val="1"/>
          <w:numId w:val="2"/>
        </w:numPr>
      </w:pPr>
      <w:r>
        <w:t>« </w:t>
      </w:r>
      <w:r>
        <w:rPr>
          <w:b/>
          <w:bCs/>
        </w:rPr>
        <w:t>Convention des Parties prenantes</w:t>
      </w:r>
      <w:r>
        <w:t> » désigne la convention dont l'Organisation exige la signature par elle-même et par chaque Partie prenante représentant les groupes pour l’accessibilité ou Partie prenante représentant l’industrie de la radiodiffusion, selon le cas.</w:t>
      </w:r>
    </w:p>
    <w:p w:rsidR="009A314D" w:rsidRDefault="009A314D">
      <w:pPr>
        <w:pStyle w:val="Basic2L2"/>
        <w:numPr>
          <w:ilvl w:val="1"/>
          <w:numId w:val="2"/>
        </w:numPr>
      </w:pPr>
      <w:r>
        <w:t>« </w:t>
      </w:r>
      <w:r>
        <w:rPr>
          <w:b/>
          <w:bCs/>
        </w:rPr>
        <w:t>Parties prenantes </w:t>
      </w:r>
      <w:r>
        <w:t>» désigne collectivement les Parties prenantes représentant les groupes pour l’accessibilité et les Parties prenantes représentant l’industrie de la radiodiffusion, et « </w:t>
      </w:r>
      <w:r>
        <w:rPr>
          <w:b/>
          <w:bCs/>
        </w:rPr>
        <w:t>Partie prenante</w:t>
      </w:r>
      <w:r>
        <w:t> » désigne l’une d’elles.</w:t>
      </w:r>
    </w:p>
    <w:p w:rsidR="009A314D" w:rsidRDefault="009A314D">
      <w:pPr>
        <w:pStyle w:val="Basic2L2"/>
        <w:numPr>
          <w:ilvl w:val="1"/>
          <w:numId w:val="2"/>
        </w:numPr>
      </w:pPr>
      <w:r>
        <w:t>« </w:t>
      </w:r>
      <w:r>
        <w:rPr>
          <w:b/>
          <w:bCs/>
        </w:rPr>
        <w:t>Trésorier</w:t>
      </w:r>
      <w:r>
        <w:t> » désigne le trésorier de l'Organisation.</w:t>
      </w:r>
    </w:p>
    <w:p w:rsidR="009A314D" w:rsidRDefault="009A314D">
      <w:pPr>
        <w:pStyle w:val="Subtitle"/>
        <w:rPr>
          <w:b w:val="0"/>
          <w:bCs w:val="0"/>
        </w:rPr>
      </w:pPr>
      <w:bookmarkStart w:id="1" w:name="_Toc332637439"/>
      <w:r>
        <w:t>INTERPRÉTATION</w:t>
      </w:r>
      <w:bookmarkEnd w:id="1"/>
    </w:p>
    <w:p w:rsidR="009A314D" w:rsidRDefault="009A314D">
      <w:pPr>
        <w:pStyle w:val="Basic2L1"/>
        <w:numPr>
          <w:ilvl w:val="0"/>
          <w:numId w:val="2"/>
        </w:numPr>
      </w:pPr>
      <w:r>
        <w:t>Dans le présent Règlement administratif et dans tous les autres règlements que l'Organisation adoptera par la suite, sauf si le contexte prévoit le contraire, les termes au masculin ou au singulier comprennent le féminin ou le pluriel selon le cas, et vice versa, et les renvois aux personnes comprennent les particuliers, les entreprises et les sociétés. La division du présent Règlement administratif en articles et en paragraphes ainsi que les titres qui y figurent ne visent qu’à faciliter les références aux présentes et ne peuvent en rien influer sur leur sens ou leur interprétation.</w:t>
      </w:r>
    </w:p>
    <w:p w:rsidR="009A314D" w:rsidRDefault="009A314D">
      <w:pPr>
        <w:pStyle w:val="Subtitle"/>
        <w:keepNext w:val="0"/>
        <w:rPr>
          <w:b w:val="0"/>
          <w:bCs w:val="0"/>
        </w:rPr>
      </w:pPr>
      <w:bookmarkStart w:id="2" w:name="_Toc332637440"/>
      <w:r>
        <w:t>SCEAU DE L'ORGANISATION</w:t>
      </w:r>
      <w:bookmarkEnd w:id="2"/>
    </w:p>
    <w:p w:rsidR="009A314D" w:rsidRDefault="009A314D">
      <w:pPr>
        <w:pStyle w:val="Basic2L1"/>
        <w:numPr>
          <w:ilvl w:val="0"/>
          <w:numId w:val="2"/>
        </w:numPr>
      </w:pPr>
      <w:r>
        <w:t>L'Organisation peut avoir son propre sceau qui doit être approuvé par le Conseil de temps à autre.  Le Secrétaire de l'Organisation est le dépositaire de tout sceau approuvé par le Conseil.</w:t>
      </w:r>
    </w:p>
    <w:p w:rsidR="009A314D" w:rsidRDefault="009A314D">
      <w:pPr>
        <w:pStyle w:val="Subtitle"/>
        <w:keepLines/>
      </w:pPr>
      <w:bookmarkStart w:id="3" w:name="_Toc332637441"/>
      <w:r>
        <w:t>EXERCICE</w:t>
      </w:r>
      <w:bookmarkEnd w:id="3"/>
    </w:p>
    <w:p w:rsidR="009A314D" w:rsidRDefault="009A314D">
      <w:pPr>
        <w:pStyle w:val="Basic2L1"/>
        <w:keepNext/>
        <w:keepLines/>
        <w:numPr>
          <w:ilvl w:val="0"/>
          <w:numId w:val="2"/>
        </w:numPr>
      </w:pPr>
      <w:r>
        <w:t>Sauf si le Conseil en décide autrement, la date de clôture de l’exercice de l'Organisation est le 31 décembre.</w:t>
      </w:r>
    </w:p>
    <w:p w:rsidR="009A314D" w:rsidRDefault="009A314D">
      <w:pPr>
        <w:pStyle w:val="Subtitle"/>
        <w:keepNext w:val="0"/>
      </w:pPr>
      <w:bookmarkStart w:id="4" w:name="_Toc332637442"/>
      <w:r>
        <w:t>SIÈGE DE L'ORGANISATION</w:t>
      </w:r>
      <w:bookmarkEnd w:id="4"/>
    </w:p>
    <w:p w:rsidR="009A314D" w:rsidRDefault="009A314D">
      <w:pPr>
        <w:pStyle w:val="Basic2L1"/>
        <w:numPr>
          <w:ilvl w:val="0"/>
          <w:numId w:val="2"/>
        </w:numPr>
      </w:pPr>
      <w:r>
        <w:t xml:space="preserve">À moins d’une modification conformément à la </w:t>
      </w:r>
      <w:r>
        <w:rPr>
          <w:i/>
          <w:iCs/>
        </w:rPr>
        <w:t>Loi</w:t>
      </w:r>
      <w:r>
        <w:t>, le siège de l'Organisation se situe dans la ville d’Ottawa, dans la province de l'Ontario, à l’emplacement dans la ville d'Ottawa que le Conseil peut déterminer de temps à autre par résolution.</w:t>
      </w:r>
    </w:p>
    <w:p w:rsidR="009A314D" w:rsidRDefault="009A314D">
      <w:pPr>
        <w:pStyle w:val="Subtitle"/>
        <w:keepNext w:val="0"/>
      </w:pPr>
      <w:bookmarkStart w:id="5" w:name="_Toc332637443"/>
      <w:r>
        <w:t>CONDITIONS D’ADHÉSION</w:t>
      </w:r>
      <w:bookmarkEnd w:id="5"/>
    </w:p>
    <w:p w:rsidR="009A314D" w:rsidRDefault="009A314D">
      <w:pPr>
        <w:pStyle w:val="Basic2L1"/>
        <w:numPr>
          <w:ilvl w:val="0"/>
          <w:numId w:val="2"/>
        </w:numPr>
      </w:pPr>
      <w:r>
        <w:t>Seuls peuvent adhérer à l'Organisation les Administrateurs de celle-ci mentionnés à l’article </w:t>
      </w:r>
      <w:r>
        <w:fldChar w:fldCharType="begin"/>
      </w:r>
      <w:r>
        <w:instrText xml:space="preserve"> REF _Ref298226788 \r \h </w:instrText>
      </w:r>
      <w:r>
        <w:fldChar w:fldCharType="separate"/>
      </w:r>
      <w:r>
        <w:t>7</w:t>
      </w:r>
      <w:r>
        <w:fldChar w:fldCharType="end"/>
      </w:r>
      <w:r>
        <w:t>.</w:t>
      </w:r>
    </w:p>
    <w:p w:rsidR="009A314D" w:rsidRDefault="009A314D">
      <w:pPr>
        <w:pStyle w:val="Basic2L1"/>
        <w:numPr>
          <w:ilvl w:val="0"/>
          <w:numId w:val="2"/>
        </w:numPr>
      </w:pPr>
      <w:bookmarkStart w:id="6" w:name="_Ref298226788"/>
      <w:r>
        <w:t>Une personne ne peut être élue Administrateur que si elle consent à agir à titre d’Administrateur et de Membre de l'Organisation. Une personne devient Membre à compter de la date de l'élection de cet Administrateur au Conseil.</w:t>
      </w:r>
      <w:bookmarkEnd w:id="6"/>
      <w:r>
        <w:t xml:space="preserve">  Il demeure entendu que les Administrateurs qui composent le Conseil provisoire seront des Membres de l'Organisation.</w:t>
      </w:r>
    </w:p>
    <w:p w:rsidR="009A314D" w:rsidRDefault="009A314D">
      <w:pPr>
        <w:pStyle w:val="Basic2L1"/>
        <w:numPr>
          <w:ilvl w:val="0"/>
          <w:numId w:val="2"/>
        </w:numPr>
      </w:pPr>
      <w:r>
        <w:t xml:space="preserve">L'Organisation ne peut imposer aucuns frais ou droits d’adhésion aux Membres. </w:t>
      </w:r>
    </w:p>
    <w:p w:rsidR="009A314D" w:rsidRDefault="009A314D">
      <w:pPr>
        <w:pStyle w:val="Basic2L1"/>
        <w:numPr>
          <w:ilvl w:val="0"/>
          <w:numId w:val="2"/>
        </w:numPr>
      </w:pPr>
      <w:r>
        <w:t>Un Administrateur perd son statut de Membre dès qu’il cesse d’être Administrateur.</w:t>
      </w:r>
    </w:p>
    <w:p w:rsidR="009A314D" w:rsidRDefault="009A314D">
      <w:pPr>
        <w:pStyle w:val="Subtitle"/>
        <w:keepLines/>
      </w:pPr>
      <w:bookmarkStart w:id="7" w:name="_Toc332637444"/>
      <w:r>
        <w:t>ASSEMBLÉES DES MEMBRES</w:t>
      </w:r>
      <w:bookmarkEnd w:id="7"/>
    </w:p>
    <w:p w:rsidR="009A314D" w:rsidRDefault="009A314D">
      <w:pPr>
        <w:pStyle w:val="Basic2L1"/>
        <w:numPr>
          <w:ilvl w:val="0"/>
          <w:numId w:val="2"/>
        </w:numPr>
      </w:pPr>
      <w:r>
        <w:t>L’assemblée annuelle ou toute assemblée extraordinaire des Membres doit avoir lieu au siège de l'Organisation ou à tout endroit situé au Canada que le Conseil peut déterminer, à la date fixée par le Conseil.</w:t>
      </w:r>
    </w:p>
    <w:p w:rsidR="009A314D" w:rsidRDefault="009A314D">
      <w:pPr>
        <w:pStyle w:val="Basic2L1"/>
        <w:numPr>
          <w:ilvl w:val="0"/>
          <w:numId w:val="2"/>
        </w:numPr>
      </w:pPr>
      <w:r>
        <w:t>Une assemblée annuelle des Membres doit avoir lieu au plus tard dix-huit (18) mois après la constitution de l'Organisation et, par la suite,  au plus tard : (i) quinze (15) mois après la tenue de la dernière assemblée annuelle; et (ii) six (6) mois après la fin de l'exercice précédent de l'Organisation. À chaque assemblée annuelle, outre l’étude de toute autre question qui peut être traitée :</w:t>
      </w:r>
    </w:p>
    <w:p w:rsidR="009A314D" w:rsidRDefault="009A314D">
      <w:pPr>
        <w:pStyle w:val="Basic2L2"/>
        <w:numPr>
          <w:ilvl w:val="1"/>
          <w:numId w:val="2"/>
        </w:numPr>
      </w:pPr>
      <w:r>
        <w:t>les états financiers vérifiés, le rapport des Administrateurs et le rapport de l'expert-comptable doivent être présentés aux Membres;</w:t>
      </w:r>
    </w:p>
    <w:p w:rsidR="009A314D" w:rsidRDefault="009A314D">
      <w:pPr>
        <w:pStyle w:val="Basic2L2"/>
        <w:numPr>
          <w:ilvl w:val="1"/>
          <w:numId w:val="2"/>
        </w:numPr>
      </w:pPr>
      <w:bookmarkStart w:id="8" w:name="_Ref298229043"/>
      <w:r>
        <w:t>les Membres doivent étudier et, s’ils le jugent approprié, approuver par Résolution spéciale le Rapport annuel de l'Organisation examiné et entériné conformément aux paragraphes </w:t>
      </w:r>
      <w:r>
        <w:fldChar w:fldCharType="begin"/>
      </w:r>
      <w:r>
        <w:instrText xml:space="preserve"> REF _Ref298226801 \r \h </w:instrText>
      </w:r>
      <w:r>
        <w:fldChar w:fldCharType="separate"/>
      </w:r>
      <w:r>
        <w:t>62(a)</w:t>
      </w:r>
      <w:r>
        <w:fldChar w:fldCharType="end"/>
      </w:r>
      <w:r>
        <w:t xml:space="preserve"> et </w:t>
      </w:r>
      <w:r>
        <w:fldChar w:fldCharType="begin"/>
      </w:r>
      <w:r>
        <w:instrText xml:space="preserve"> REF _Ref298226816 \r \h </w:instrText>
      </w:r>
      <w:r>
        <w:fldChar w:fldCharType="separate"/>
      </w:r>
      <w:r>
        <w:t>49(e)</w:t>
      </w:r>
      <w:r>
        <w:fldChar w:fldCharType="end"/>
      </w:r>
      <w:r>
        <w:t>, respectivement;</w:t>
      </w:r>
      <w:bookmarkEnd w:id="8"/>
    </w:p>
    <w:p w:rsidR="009A314D" w:rsidRDefault="009A314D">
      <w:pPr>
        <w:pStyle w:val="Basic2L2"/>
        <w:numPr>
          <w:ilvl w:val="1"/>
          <w:numId w:val="2"/>
        </w:numPr>
      </w:pPr>
      <w:bookmarkStart w:id="9" w:name="_Ref298229065"/>
      <w:r>
        <w:t>les Membres doivent étudier et, s’ils le jugent approprié, approuver par Résolution extraordinaire le Budget annuel et plan d’affaires de l'Organisation examiné et entériné conformément aux paragraphes </w:t>
      </w:r>
      <w:r>
        <w:fldChar w:fldCharType="begin"/>
      </w:r>
      <w:r>
        <w:instrText xml:space="preserve"> REF _Ref332702862 \r \h </w:instrText>
      </w:r>
      <w:r>
        <w:fldChar w:fldCharType="separate"/>
      </w:r>
      <w:r>
        <w:t>62(b)</w:t>
      </w:r>
      <w:r>
        <w:fldChar w:fldCharType="end"/>
      </w:r>
      <w:r>
        <w:t xml:space="preserve"> et </w:t>
      </w:r>
      <w:r>
        <w:fldChar w:fldCharType="begin"/>
      </w:r>
      <w:r>
        <w:instrText xml:space="preserve"> REF _Ref298226851 \r \h </w:instrText>
      </w:r>
      <w:r>
        <w:fldChar w:fldCharType="separate"/>
      </w:r>
      <w:r>
        <w:t>49(f)</w:t>
      </w:r>
      <w:r>
        <w:fldChar w:fldCharType="end"/>
      </w:r>
      <w:r>
        <w:t>, respectivement;</w:t>
      </w:r>
      <w:bookmarkEnd w:id="9"/>
    </w:p>
    <w:p w:rsidR="009A314D" w:rsidRDefault="009A314D">
      <w:pPr>
        <w:pStyle w:val="Basic2L2"/>
        <w:numPr>
          <w:ilvl w:val="1"/>
          <w:numId w:val="2"/>
        </w:numPr>
      </w:pPr>
      <w:r>
        <w:t>les Membres doivent étudier les mises en candidature et procéder à l’élection, par Résolution spéciale, des Administrateurs représentant les groupes pour l’accessibilité, des Administrateurs représentant l’industrie de la radiodiffusion et des Administrateurs indépendants pour l’accessibilité qui ont été mis en candidature en vertu des articles </w:t>
      </w:r>
      <w:r>
        <w:fldChar w:fldCharType="begin"/>
      </w:r>
      <w:r>
        <w:instrText xml:space="preserve"> REF _Ref298226870 \r \h </w:instrText>
      </w:r>
      <w:r>
        <w:fldChar w:fldCharType="separate"/>
      </w:r>
      <w:r>
        <w:t>30</w:t>
      </w:r>
      <w:r>
        <w:fldChar w:fldCharType="end"/>
      </w:r>
      <w:r>
        <w:t xml:space="preserve"> à </w:t>
      </w:r>
      <w:r>
        <w:fldChar w:fldCharType="begin"/>
      </w:r>
      <w:r>
        <w:instrText xml:space="preserve"> REF _Ref298226885 \r \h </w:instrText>
      </w:r>
      <w:r>
        <w:fldChar w:fldCharType="separate"/>
      </w:r>
      <w:r>
        <w:t>34</w:t>
      </w:r>
      <w:r>
        <w:fldChar w:fldCharType="end"/>
      </w:r>
      <w:r>
        <w:t>, respectivement;</w:t>
      </w:r>
    </w:p>
    <w:p w:rsidR="009A314D" w:rsidRDefault="009A314D">
      <w:pPr>
        <w:pStyle w:val="Basic2L2"/>
        <w:numPr>
          <w:ilvl w:val="1"/>
          <w:numId w:val="2"/>
        </w:numPr>
      </w:pPr>
      <w:bookmarkStart w:id="10" w:name="_Ref298226766"/>
      <w:r>
        <w:t>les Membres doivent étudier la mise en candidature et procéder à la nomination, par Résolution spéciale, du Président du Conseil mis en candidature et confirmé en vertu des paragraphes </w:t>
      </w:r>
      <w:r>
        <w:fldChar w:fldCharType="begin"/>
      </w:r>
      <w:r>
        <w:instrText xml:space="preserve"> REF _Ref298225197 \r \h </w:instrText>
      </w:r>
      <w:r>
        <w:fldChar w:fldCharType="separate"/>
      </w:r>
      <w:r>
        <w:t>63(c)</w:t>
      </w:r>
      <w:r>
        <w:fldChar w:fldCharType="end"/>
      </w:r>
      <w:r>
        <w:t xml:space="preserve"> et </w:t>
      </w:r>
      <w:fldSimple w:instr=" REF _Ref298225242 \r \h  \* MERGEFORMAT ">
        <w:r>
          <w:t>49(d)</w:t>
        </w:r>
      </w:fldSimple>
      <w:r>
        <w:t>, respectivement; et</w:t>
      </w:r>
      <w:bookmarkEnd w:id="10"/>
    </w:p>
    <w:p w:rsidR="009A314D" w:rsidRDefault="009A314D">
      <w:pPr>
        <w:pStyle w:val="Basic2L2"/>
        <w:numPr>
          <w:ilvl w:val="1"/>
          <w:numId w:val="2"/>
        </w:numPr>
      </w:pPr>
      <w:r>
        <w:t>les membres doivent nommer, par Résolution ordinaire, un expert-comptable dont le mandat expirera à la clôture de l’assemblée annuelle suivante, et peuvent déterminer la rémunération de l'expert-comptable.</w:t>
      </w:r>
    </w:p>
    <w:p w:rsidR="009A314D" w:rsidRDefault="009A314D">
      <w:pPr>
        <w:pStyle w:val="Basic2L1"/>
        <w:numPr>
          <w:ilvl w:val="0"/>
          <w:numId w:val="2"/>
        </w:numPr>
      </w:pPr>
      <w:bookmarkStart w:id="11" w:name="_Ref298227309"/>
      <w:r>
        <w:t xml:space="preserve">Le Conseil a le pouvoir de convoquer à tout moment une assemblée des Membres. En outre, sous réserve de la </w:t>
      </w:r>
      <w:r>
        <w:rPr>
          <w:i/>
          <w:iCs/>
        </w:rPr>
        <w:t>Loi</w:t>
      </w:r>
      <w:r>
        <w:t>, le Conseil doit convoquer une assemblée des Membres, à la suite d'une requête écrite de Membres qui détiennent au moins cinq pour cent (5 %) des droits de vote pouvant être exercés à une assemblée des Membres, aux fins énoncées dans la requête. Si le Conseil ne convoque pas une telle assemblée dans les vingt-et-un (21) jours suivant la réception d’une telle requête, n'importe quel Membre ayant signé la requête peut convoquer une telle assemblée.</w:t>
      </w:r>
      <w:bookmarkEnd w:id="11"/>
    </w:p>
    <w:p w:rsidR="009A314D" w:rsidRDefault="009A314D">
      <w:pPr>
        <w:pStyle w:val="Basic2L1"/>
        <w:numPr>
          <w:ilvl w:val="0"/>
          <w:numId w:val="2"/>
        </w:numPr>
      </w:pPr>
      <w:bookmarkStart w:id="12" w:name="_Ref298227825"/>
      <w:bookmarkStart w:id="13" w:name="_Ref332633730"/>
      <w:r>
        <w:t>Sous réserve de l’article </w:t>
      </w:r>
      <w:r>
        <w:fldChar w:fldCharType="begin"/>
      </w:r>
      <w:r>
        <w:instrText xml:space="preserve"> REF _Ref298227277 \r \h </w:instrText>
      </w:r>
      <w:r>
        <w:fldChar w:fldCharType="separate"/>
      </w:r>
      <w:r>
        <w:t>22</w:t>
      </w:r>
      <w:r>
        <w:fldChar w:fldCharType="end"/>
      </w:r>
      <w:r>
        <w:t>, le quorum est constitué d’une majorité des Membres qui inclut au moins un (1)  Membre qui est un Administrateur représentant les groupes pour l’accessibilité, un (1) Membre qui est un Administrateur représentant l’industrie de la radiodiffusion et un (1) Membre qui est un Administrateur indépendant pour l’accessibilité, présents en personne ou par procuration, pourvu qu’au moins cinq (5) Membres soient présents. Une telle majorité doit être composée de Membres qui sont, d’une part, des Administrateurs représentant les groupes pour l’accessibilité ou des Administrateurs indépendants pour l’accessibilité, dont le nombre total doit être supérieur au nombre total de Membres qui sont, d’autre part, des Administrateurs représentant l’industrie de la radiodiffusion, présents en personne ou par procuration à l'assemblée. Sous réserve de l'article </w:t>
      </w:r>
      <w:r>
        <w:fldChar w:fldCharType="begin"/>
      </w:r>
      <w:r>
        <w:instrText xml:space="preserve"> REF _Ref332261706 \r \h </w:instrText>
      </w:r>
      <w:r>
        <w:fldChar w:fldCharType="separate"/>
      </w:r>
      <w:r>
        <w:t>25</w:t>
      </w:r>
      <w:r>
        <w:fldChar w:fldCharType="end"/>
      </w:r>
      <w:r>
        <w:t xml:space="preserve">, aucune question ne doit être traitée au cours d’une assemblée des Membres à moins qu’il y ait quorum à son ouverture et tout au long de celle-ci. </w:t>
      </w:r>
      <w:bookmarkEnd w:id="12"/>
      <w:r>
        <w:t xml:space="preserve"> </w:t>
      </w:r>
      <w:bookmarkEnd w:id="13"/>
      <w:r>
        <w:t>Le Gestionnaire du financement n’est pas pris en compte aux fins de l’établissement de l’existence ou non d’un quorum lors d'assemblées des Membres.</w:t>
      </w:r>
    </w:p>
    <w:p w:rsidR="009A314D" w:rsidRDefault="009A314D">
      <w:pPr>
        <w:pStyle w:val="Basic2L1"/>
        <w:numPr>
          <w:ilvl w:val="0"/>
          <w:numId w:val="2"/>
        </w:numPr>
      </w:pPr>
      <w:bookmarkStart w:id="14" w:name="_Ref332636945"/>
      <w:r>
        <w:t>Un avis des date, heure et lieu d'une assemblée des Membres doit être donné de l'une des manières suivantes à chaque Membre qui, à la fermeture des bureaux à la date de référence de l’avis ou, en l’absence d’une telle date de référence, à la fermeture des bureaux la veille du jour de transmission de l’avis, a le droit de recevoir les avis de convocation aux assemblées :</w:t>
      </w:r>
      <w:bookmarkEnd w:id="14"/>
    </w:p>
    <w:p w:rsidR="009A314D" w:rsidRDefault="009A314D">
      <w:pPr>
        <w:pStyle w:val="Basic2L2"/>
        <w:numPr>
          <w:ilvl w:val="1"/>
          <w:numId w:val="2"/>
        </w:numPr>
      </w:pPr>
      <w:r>
        <w:t>par la poste, service de messagerie ou livraison en mains propres à chacun desdits Membres, dans les vingt-et-un (21) à soixante (60) jours précédant le jour prévu pour la tenue de l'assemblée;</w:t>
      </w:r>
    </w:p>
    <w:p w:rsidR="009A314D" w:rsidRDefault="009A314D">
      <w:pPr>
        <w:pStyle w:val="Basic2L2"/>
        <w:numPr>
          <w:ilvl w:val="1"/>
          <w:numId w:val="2"/>
        </w:numPr>
      </w:pPr>
      <w:r>
        <w:t>par téléphone, service de communication électronique ou tout autre moyen de communication à chacun desdits Membres, dans les vingt-et-un (21) à trente-cinq (35) jours précédant le jour prévu pour la tenue de l'assemblée.</w:t>
      </w:r>
    </w:p>
    <w:p w:rsidR="009A314D" w:rsidRDefault="009A314D">
      <w:pPr>
        <w:pStyle w:val="Basic2Cont2"/>
        <w:ind w:left="720"/>
      </w:pPr>
      <w:r>
        <w:t xml:space="preserve">L’avis d’une assemblée annuelle doit inclure un énoncé informant les Membres que les états financiers comparatifs, le rapport de l'expert-comptable et tous les autres documents exigés par la </w:t>
      </w:r>
      <w:r>
        <w:rPr>
          <w:i/>
          <w:iCs/>
        </w:rPr>
        <w:t>Loi</w:t>
      </w:r>
      <w:r>
        <w:t xml:space="preserve"> sont disponibles au siège de l'Organisation et que les Membres peuvent, sur demande, obtenir gratuitement un exemplaire desdits états financiers et autres documents au siège de l'Organisation ou par courrier affranchi. </w:t>
      </w:r>
    </w:p>
    <w:p w:rsidR="009A314D" w:rsidRDefault="009A314D">
      <w:pPr>
        <w:pStyle w:val="Basic2Cont2"/>
        <w:ind w:left="720"/>
      </w:pPr>
      <w:r>
        <w:t>L’avis d’une assemblée où des questions spéciales seront traitées doit décrire la nature de ces questions avec suffisamment de détails pour permettre à un Membre de se former un jugement éclairé sur la question, et il doit contenir le texte de toute Résolution ordinaire, Résolution spéciale ou Résolution extraordinaire devant être proposée lors de l'assemblée.  Aux fins du présent article, toutes les affaires traitées lors d'une assemblée extraordinaire ou d'une assemblée annuelle des Membres, sauf l'examen des états financiers ou du rapport de l'expert-comptable, l'élection des Administrateurs et la reconduction du mandat de l'expert-comptable titulaire sont considérées comme des « questions spéciales ».  Le Gestionnaire du financement et l'expert-comptable de l'Organisation, qui ne seront pas considérés comme des Membres et n'auront pas le droit de voter, recevront néanmoins tous les avis et toutes les autres communications concernant les assemblées des Membres que tous les Membres sont en droit de recevoir.</w:t>
      </w:r>
    </w:p>
    <w:p w:rsidR="009A314D" w:rsidRDefault="009A314D">
      <w:pPr>
        <w:pStyle w:val="Basic2L1"/>
        <w:numPr>
          <w:ilvl w:val="0"/>
          <w:numId w:val="2"/>
        </w:numPr>
      </w:pPr>
      <w:r>
        <w:t>Une assemblée des Membres peut se tenir à tout moment et en tout lieu sans avis si tous les Membres renoncent à l’avis ou consentent autrement à la tenue de l’assemblée.  La participation d'un Membre à une assemblée des Membres constitue une renonciation à l'avis d'assemblée, sauf lorsque ce Membre participe à une assemblée dans le but explicite de s'opposer au traitement de toute question au motif que l'assemblée n'a pas été convoquée de manière légitime.</w:t>
      </w:r>
    </w:p>
    <w:p w:rsidR="009A314D" w:rsidRDefault="009A314D">
      <w:pPr>
        <w:pStyle w:val="Basic2L1"/>
        <w:numPr>
          <w:ilvl w:val="0"/>
          <w:numId w:val="2"/>
        </w:numPr>
      </w:pPr>
      <w:bookmarkStart w:id="15" w:name="_Ref298227293"/>
      <w:r>
        <w:t>Chaque Membre peut, au moyen d'une procuration écrite, nommer un fondé de pouvoir pour assister et agir à toute assemblée annuelle ou assemblée extraordinaire des Membres, de la manière et dans les limites autorisées par la procuration.  Le Secrétaire de l'Organisation doit transmettre, avec chaque avis d’assemblée des Membres, un formulaire de procuration préalablement approuvé par le Conseil.  Une procuration peut revêtir la forme prescrite de temps à autre par le Conseil ou toute autre forme acceptée comme valide par le président de l’assemblée des Membres; toutefois : (i) aucune procuration n’est valide à moins d’être rédigée par écrit et dûment signée; et (ii) les Membres peuvent seulement nommer d’autres Membres à titre de fondés de pouvoir.  Les procurations doivent être déposées auprès du Secrétaire de l'Organisation au moins quarante-huit (48) heures avant toute assemblée des Membres ou la reprise d’une assemblée des Membres ajournée, ou à tout autre moment fixé par le Conseil, pourvu que ce moment précède d’au moins quarante-huit (48) heures l’assemblée à laquelle la procuration sera exercée.  Une procuration n’est valide que si le Membre qui l’accorde s’est conformé aux dispositions du présent article </w:t>
      </w:r>
      <w:r>
        <w:fldChar w:fldCharType="begin"/>
      </w:r>
      <w:r>
        <w:instrText xml:space="preserve"> REF _Ref298227293 \r \h </w:instrText>
      </w:r>
      <w:r>
        <w:fldChar w:fldCharType="separate"/>
      </w:r>
      <w:r>
        <w:t>16</w:t>
      </w:r>
      <w:r>
        <w:fldChar w:fldCharType="end"/>
      </w:r>
      <w:r>
        <w:t>.</w:t>
      </w:r>
      <w:bookmarkEnd w:id="15"/>
      <w:r>
        <w:t xml:space="preserve">  </w:t>
      </w:r>
    </w:p>
    <w:p w:rsidR="009A314D" w:rsidRDefault="009A314D">
      <w:pPr>
        <w:pStyle w:val="Basic2L1"/>
        <w:numPr>
          <w:ilvl w:val="0"/>
          <w:numId w:val="2"/>
        </w:numPr>
      </w:pPr>
      <w:bookmarkStart w:id="16" w:name="_Ref332703905"/>
      <w:r>
        <w:t xml:space="preserve">Si l'Organisation décide de mettre en place un service téléphonique ou électronique ou tout autre moyen de communication permettant à tous les participants de communiquer adéquatement entre eux durant une assemblée des Membres, toute personne autorisée à assister à une telle assemblée pourra y participer en utilisant un tel service téléphonique ou électronique, ou un tel autre moyen de communication de la manière prévue par la </w:t>
      </w:r>
      <w:r>
        <w:rPr>
          <w:i/>
          <w:iCs/>
        </w:rPr>
        <w:t>Loi</w:t>
      </w:r>
      <w:r>
        <w:t xml:space="preserve">.  Une personne participant à l’assemblée par un tel moyen est réputée présente à l’assemblée.  Nonobstant toute autre disposition du présent Règlement administratif, toute personne participant à une assemblée des Membres aux termes du présent article et qui est autorisée à voter lors de cette assemblée pourra le faire, conformément aux dispositions de la </w:t>
      </w:r>
      <w:r>
        <w:rPr>
          <w:i/>
          <w:iCs/>
        </w:rPr>
        <w:t>Loi</w:t>
      </w:r>
      <w:r>
        <w:t>, en utilisant tout service téléphonique ou électronique, ou tout autre moyen de communication mis en place à cette fin par l'Organisation.  Le Secrétaire doit s’assurer que chaque assemblée se déroule d’une manière sécurisée.  Le Secrétaire doit vérifier qu’il y a quorum au début de chaque assemblée en procédant verbalement à l’appel des participants, si cette méthode convient, ou par tout autre moyen qu’il juge raisonnable pour refléter fidèlement la présence des Membres à l’assemblée.  Chaque vote exprimé par un Membre participant par téléphone ou un autre moyen électronique doit être consigné au procès-verbal par le Secrétaire.</w:t>
      </w:r>
      <w:bookmarkEnd w:id="16"/>
      <w:r>
        <w:t xml:space="preserve">  </w:t>
      </w:r>
    </w:p>
    <w:p w:rsidR="009A314D" w:rsidRDefault="009A314D">
      <w:pPr>
        <w:pStyle w:val="Basic2L1"/>
        <w:numPr>
          <w:ilvl w:val="0"/>
          <w:numId w:val="2"/>
        </w:numPr>
      </w:pPr>
      <w:r>
        <w:t>Toute assemblée des Membres peut être ajournée et reportée à quelque moment que ce soit, et toute question susceptible d’avoir été traitée à l’assemblée initiale peut être traitée à une telle reprise d’assemblée ajournée.  Si l'assemblée est ajournée :</w:t>
      </w:r>
    </w:p>
    <w:p w:rsidR="009A314D" w:rsidRDefault="009A314D">
      <w:pPr>
        <w:pStyle w:val="Basic2L2"/>
        <w:numPr>
          <w:ilvl w:val="1"/>
          <w:numId w:val="2"/>
        </w:numPr>
      </w:pPr>
      <w:r>
        <w:t>il suffit, pour donner avis de l’ajournement de l'assemblée pour moins de trente-et-un (31) jours, d’en faire l’annonce à cette assemblée;</w:t>
      </w:r>
    </w:p>
    <w:p w:rsidR="009A314D" w:rsidRDefault="009A314D">
      <w:pPr>
        <w:pStyle w:val="Basic2L2"/>
        <w:numPr>
          <w:ilvl w:val="1"/>
          <w:numId w:val="2"/>
        </w:numPr>
      </w:pPr>
      <w:r>
        <w:t>pour un ou plusieurs ajournements totalisant plus de trente (30) jours, l'avis d'ajournement est donné de la même façon que s'il s'agissait d'une nouvelle assemblée.</w:t>
      </w:r>
    </w:p>
    <w:p w:rsidR="009A314D" w:rsidRDefault="009A314D">
      <w:pPr>
        <w:pStyle w:val="Basic2Cont2"/>
      </w:pPr>
      <w:r>
        <w:t>Un tel ajournement peut être prononcé, qu'il y ait quorum ou non.</w:t>
      </w:r>
    </w:p>
    <w:p w:rsidR="009A314D" w:rsidRDefault="009A314D">
      <w:pPr>
        <w:pStyle w:val="Basic2L1"/>
        <w:numPr>
          <w:ilvl w:val="0"/>
          <w:numId w:val="2"/>
        </w:numPr>
      </w:pPr>
      <w:r>
        <w:t>Les Membres, Administrateurs et dirigeants recevront tout avis de convocation d’une assemblée ou autre avis à leur dernière adresse figurant dans les livres de l'Organisation.</w:t>
      </w:r>
    </w:p>
    <w:p w:rsidR="009A314D" w:rsidRDefault="009A314D">
      <w:pPr>
        <w:pStyle w:val="Basic2L1"/>
        <w:numPr>
          <w:ilvl w:val="0"/>
          <w:numId w:val="2"/>
        </w:numPr>
      </w:pPr>
      <w:r>
        <w:t xml:space="preserve">Sous réserve du paragraphe 166(1) de la </w:t>
      </w:r>
      <w:r>
        <w:rPr>
          <w:i/>
          <w:iCs/>
        </w:rPr>
        <w:t>Loi</w:t>
      </w:r>
      <w:r>
        <w:t>, une résolution écrite signée par tous les Membres a la même valeur que si elle avait été adoptée lors d’une assemblée des Membres. Une telle résolution écrite peut être signée en de multiples exemplaires et est réputée conforme à toutes les dispositions des Statuts et des Règlements administratifs relatives aux assemblées des Membres.</w:t>
      </w:r>
    </w:p>
    <w:p w:rsidR="009A314D" w:rsidRDefault="009A314D">
      <w:pPr>
        <w:pStyle w:val="Subtitle"/>
      </w:pPr>
      <w:bookmarkStart w:id="17" w:name="_Toc332637445"/>
      <w:r>
        <w:t>ASSEMBLÉES EXTRAORDINAIRES; RÉSOLUTIONS</w:t>
      </w:r>
      <w:bookmarkEnd w:id="17"/>
    </w:p>
    <w:p w:rsidR="009A314D" w:rsidRDefault="009A314D">
      <w:pPr>
        <w:pStyle w:val="Basic2L1"/>
        <w:numPr>
          <w:ilvl w:val="0"/>
          <w:numId w:val="2"/>
        </w:numPr>
      </w:pPr>
      <w:r>
        <w:t>Une assemblée extraordinaire des Membres doit être convoquée par le Conseil, conformément à l’article </w:t>
      </w:r>
      <w:fldSimple w:instr=" REF _Ref298227309 \r \h  \* MERGEFORMAT ">
        <w:r>
          <w:t>12</w:t>
        </w:r>
      </w:fldSimple>
      <w:r>
        <w:t>, pour traiter des questions d’ordre général et, de plus, peut traiter des questions particulières suivantes qui, en plus de ces autres questions dans le présent Règlement administratif qui :</w:t>
      </w:r>
    </w:p>
    <w:p w:rsidR="009A314D" w:rsidRDefault="009A314D">
      <w:pPr>
        <w:pStyle w:val="Basic2L2"/>
        <w:numPr>
          <w:ilvl w:val="1"/>
          <w:numId w:val="2"/>
        </w:numPr>
      </w:pPr>
      <w:r>
        <w:t xml:space="preserve">doivent être tranchées par Résolution ordinaire, sont tranchées par Résolution ordinaire : </w:t>
      </w:r>
    </w:p>
    <w:p w:rsidR="009A314D" w:rsidRDefault="009A314D">
      <w:pPr>
        <w:pStyle w:val="Basic2L3"/>
        <w:numPr>
          <w:ilvl w:val="2"/>
          <w:numId w:val="2"/>
        </w:numPr>
      </w:pPr>
      <w:bookmarkStart w:id="18" w:name="_Ref298227730"/>
      <w:r>
        <w:t>la destitution d'un Administrateur conformément au paragraphe </w:t>
      </w:r>
      <w:fldSimple w:instr=" REF _Ref298227337 \r \h  \* MERGEFORMAT ">
        <w:r>
          <w:t>35(e)</w:t>
        </w:r>
      </w:fldSimple>
      <w:r>
        <w:t>;</w:t>
      </w:r>
      <w:bookmarkEnd w:id="18"/>
      <w:r>
        <w:t xml:space="preserve"> et</w:t>
      </w:r>
    </w:p>
    <w:p w:rsidR="009A314D" w:rsidRDefault="009A314D">
      <w:pPr>
        <w:pStyle w:val="Basic2L2"/>
        <w:keepNext/>
        <w:numPr>
          <w:ilvl w:val="1"/>
          <w:numId w:val="2"/>
        </w:numPr>
      </w:pPr>
      <w:r>
        <w:t>doivent être tranchées par Résolution spéciale, sont tranchées par Résolution spéciale :</w:t>
      </w:r>
    </w:p>
    <w:p w:rsidR="009A314D" w:rsidRDefault="009A314D">
      <w:pPr>
        <w:pStyle w:val="Basic2L3"/>
        <w:numPr>
          <w:ilvl w:val="2"/>
          <w:numId w:val="2"/>
        </w:numPr>
      </w:pPr>
      <w:r>
        <w:t>toute modification ou révocation de règlements administratifs en vertu de l'article </w:t>
      </w:r>
      <w:r>
        <w:fldChar w:fldCharType="begin"/>
      </w:r>
      <w:r>
        <w:instrText xml:space="preserve"> REF _Ref336766175 \r \h </w:instrText>
      </w:r>
      <w:r>
        <w:fldChar w:fldCharType="separate"/>
      </w:r>
      <w:r>
        <w:t>92</w:t>
      </w:r>
      <w:r>
        <w:fldChar w:fldCharType="end"/>
      </w:r>
      <w:r>
        <w:t>, à l'égard de laquelle le paragraphe 197(1) de la Loi ne s'applique pas;</w:t>
      </w:r>
    </w:p>
    <w:p w:rsidR="009A314D" w:rsidRDefault="009A314D">
      <w:pPr>
        <w:pStyle w:val="Basic2L2"/>
        <w:keepNext/>
        <w:numPr>
          <w:ilvl w:val="1"/>
          <w:numId w:val="2"/>
        </w:numPr>
      </w:pPr>
      <w:r>
        <w:t>doivent être tranchées par Résolution extraordinaire, sont tranchées par Résolution extraordinaire :</w:t>
      </w:r>
    </w:p>
    <w:p w:rsidR="009A314D" w:rsidRDefault="009A314D">
      <w:pPr>
        <w:pStyle w:val="Basic2L3"/>
        <w:keepNext/>
        <w:numPr>
          <w:ilvl w:val="2"/>
          <w:numId w:val="2"/>
        </w:numPr>
      </w:pPr>
      <w:bookmarkStart w:id="19" w:name="_Ref298226393"/>
      <w:r>
        <w:t>la nomination d’un Gestionnaire du financement à la suite de la recommandation et de la confirmation prévues aux paragraphes </w:t>
      </w:r>
      <w:fldSimple w:instr=" REF _Ref298415445 \r \h  \* MERGEFORMAT ">
        <w:r>
          <w:t>63(b)</w:t>
        </w:r>
      </w:fldSimple>
      <w:r>
        <w:t xml:space="preserve"> et </w:t>
      </w:r>
      <w:fldSimple w:instr=" REF _Ref298226361 \r \h  \* MERGEFORMAT ">
        <w:r>
          <w:t>49(c)</w:t>
        </w:r>
      </w:fldSimple>
      <w:r>
        <w:t>, respectivement;</w:t>
      </w:r>
      <w:bookmarkEnd w:id="19"/>
    </w:p>
    <w:p w:rsidR="009A314D" w:rsidRDefault="009A314D">
      <w:pPr>
        <w:pStyle w:val="Basic2L3"/>
        <w:keepNext/>
        <w:numPr>
          <w:ilvl w:val="2"/>
          <w:numId w:val="2"/>
        </w:numPr>
      </w:pPr>
      <w:r>
        <w:t>toute modification ou révocation de règlements administratifs en vertu de l'article </w:t>
      </w:r>
      <w:r>
        <w:fldChar w:fldCharType="begin"/>
      </w:r>
      <w:r>
        <w:instrText xml:space="preserve"> REF _Ref336766175 \r \h </w:instrText>
      </w:r>
      <w:r>
        <w:fldChar w:fldCharType="separate"/>
      </w:r>
      <w:r>
        <w:t>92</w:t>
      </w:r>
      <w:r>
        <w:fldChar w:fldCharType="end"/>
      </w:r>
      <w:r>
        <w:t>, à l'égard de laquelle le paragraphe 197(1) de la Loi s'applique;</w:t>
      </w:r>
    </w:p>
    <w:p w:rsidR="009A314D" w:rsidRDefault="009A314D">
      <w:pPr>
        <w:pStyle w:val="Basic2L3"/>
        <w:numPr>
          <w:ilvl w:val="2"/>
          <w:numId w:val="2"/>
        </w:numPr>
      </w:pPr>
      <w:r>
        <w:t>toute modification apportée aux Statuts;</w:t>
      </w:r>
    </w:p>
    <w:p w:rsidR="009A314D" w:rsidRDefault="009A314D">
      <w:pPr>
        <w:pStyle w:val="Basic2L3"/>
        <w:numPr>
          <w:ilvl w:val="2"/>
          <w:numId w:val="2"/>
        </w:numPr>
      </w:pPr>
      <w:r>
        <w:t>la destitution du Gestionnaire du financement en vertu de l’article </w:t>
      </w:r>
      <w:fldSimple w:instr=" REF _Ref298226373 \r \h  \* MERGEFORMAT ">
        <w:r>
          <w:t>66</w:t>
        </w:r>
      </w:fldSimple>
      <w:r>
        <w:t>;</w:t>
      </w:r>
    </w:p>
    <w:p w:rsidR="009A314D" w:rsidRDefault="009A314D">
      <w:pPr>
        <w:pStyle w:val="Basic2L3"/>
        <w:numPr>
          <w:ilvl w:val="2"/>
          <w:numId w:val="2"/>
        </w:numPr>
      </w:pPr>
      <w:r>
        <w:t>la destitution du Président du Conseil en vertu de l’article </w:t>
      </w:r>
      <w:fldSimple w:instr=" REF _Ref298226150 \r \h  \* MERGEFORMAT ">
        <w:r>
          <w:t>67</w:t>
        </w:r>
      </w:fldSimple>
      <w:r>
        <w:t>;</w:t>
      </w:r>
    </w:p>
    <w:p w:rsidR="009A314D" w:rsidRDefault="009A314D">
      <w:pPr>
        <w:pStyle w:val="Basic2L3"/>
        <w:numPr>
          <w:ilvl w:val="2"/>
          <w:numId w:val="2"/>
        </w:numPr>
      </w:pPr>
      <w:r>
        <w:t>toute décision concernant la dissolution de l'Organisation;</w:t>
      </w:r>
    </w:p>
    <w:p w:rsidR="009A314D" w:rsidRDefault="009A314D">
      <w:pPr>
        <w:pStyle w:val="Basic2L3"/>
        <w:numPr>
          <w:ilvl w:val="2"/>
          <w:numId w:val="2"/>
        </w:numPr>
      </w:pPr>
      <w:bookmarkStart w:id="20" w:name="_Ref298229210"/>
      <w:bookmarkStart w:id="21" w:name="_Ref336764373"/>
      <w:r>
        <w:t>la ratification des recommandations du Conseil concernant la forme de la Convention des Parties prenantes et les modifications de celle-ci en vertu du paragraphe </w:t>
      </w:r>
      <w:fldSimple w:instr=" REF _Ref298415895 \r \h  \* MERGEFORMAT ">
        <w:r>
          <w:t>49(g)</w:t>
        </w:r>
      </w:fldSimple>
      <w:bookmarkEnd w:id="20"/>
      <w:r>
        <w:t xml:space="preserve">; </w:t>
      </w:r>
      <w:bookmarkEnd w:id="21"/>
    </w:p>
    <w:p w:rsidR="009A314D" w:rsidRDefault="009A314D">
      <w:pPr>
        <w:pStyle w:val="Basic2L3"/>
        <w:numPr>
          <w:ilvl w:val="2"/>
          <w:numId w:val="2"/>
        </w:numPr>
      </w:pPr>
      <w:bookmarkStart w:id="22" w:name="_Ref298227810"/>
      <w:r>
        <w:t>la ratification des recommandations du Conseil concernant la modification du Budget annuel et plan d’affaires en vertu du paragraphe </w:t>
      </w:r>
      <w:fldSimple w:instr=" REF _Ref298227709 \r \h  \* MERGEFORMAT ">
        <w:r>
          <w:t>49(h)</w:t>
        </w:r>
      </w:fldSimple>
      <w:r>
        <w:t>, y compris notamment la modification des budgets qui y figurent</w:t>
      </w:r>
      <w:bookmarkEnd w:id="22"/>
      <w:r>
        <w:t>.</w:t>
      </w:r>
    </w:p>
    <w:p w:rsidR="009A314D" w:rsidRDefault="009A314D">
      <w:pPr>
        <w:pStyle w:val="Basic2L1"/>
        <w:numPr>
          <w:ilvl w:val="0"/>
          <w:numId w:val="2"/>
        </w:numPr>
      </w:pPr>
      <w:bookmarkStart w:id="23" w:name="_Ref298227277"/>
      <w:r>
        <w:t>Chaque assemblée annuelle ou assemblée extraordinaire des Membres est soumise aux dispositions du présent Règlement administratif régissant les assemblées des Membres; étant entendu que si une telle assemblée est convoquée pour traiter de questions qui doivent être tranchées par Résolution spéciale ou par Résolution extraordinaire en vertu du présent Règlement administratif, le quorum d’une telle assemblée sera constitué, en sus des dispositions de l’article </w:t>
      </w:r>
      <w:r>
        <w:fldChar w:fldCharType="begin"/>
      </w:r>
      <w:r>
        <w:instrText xml:space="preserve"> REF _Ref298227825 \r \h </w:instrText>
      </w:r>
      <w:r>
        <w:fldChar w:fldCharType="separate"/>
      </w:r>
      <w:r>
        <w:t>13</w:t>
      </w:r>
      <w:r>
        <w:fldChar w:fldCharType="end"/>
      </w:r>
      <w:r>
        <w:t xml:space="preserve"> relatives au quorum, d’une majorité du nombre total de Membres qui sont aussi des Administrateurs représentant l’industrie de la </w:t>
      </w:r>
      <w:r w:rsidR="00273FCB">
        <w:t>radiodiffusion</w:t>
      </w:r>
      <w:r>
        <w:t>, présents en personne ou par procuration.</w:t>
      </w:r>
      <w:bookmarkEnd w:id="23"/>
      <w:r>
        <w:t xml:space="preserve"> </w:t>
      </w:r>
    </w:p>
    <w:p w:rsidR="009A314D" w:rsidRDefault="009A314D">
      <w:pPr>
        <w:pStyle w:val="Subtitle"/>
      </w:pPr>
      <w:bookmarkStart w:id="24" w:name="_Toc332637446"/>
      <w:r>
        <w:t>VOTE DES MEMBRES</w:t>
      </w:r>
      <w:bookmarkEnd w:id="24"/>
    </w:p>
    <w:p w:rsidR="009A314D" w:rsidRDefault="009A314D">
      <w:pPr>
        <w:pStyle w:val="Basic2L1"/>
        <w:numPr>
          <w:ilvl w:val="0"/>
          <w:numId w:val="2"/>
        </w:numPr>
      </w:pPr>
      <w:r>
        <w:t xml:space="preserve">Sous réserve de l'article  </w:t>
      </w:r>
      <w:r>
        <w:fldChar w:fldCharType="begin"/>
      </w:r>
      <w:r>
        <w:instrText xml:space="preserve"> REF _Ref332261706 \r \h </w:instrText>
      </w:r>
      <w:r>
        <w:fldChar w:fldCharType="separate"/>
      </w:r>
      <w:r>
        <w:t>25</w:t>
      </w:r>
      <w:r>
        <w:fldChar w:fldCharType="end"/>
      </w:r>
      <w:r>
        <w:t>, chaque Membre a le droit de voter.</w:t>
      </w:r>
    </w:p>
    <w:p w:rsidR="009A314D" w:rsidRDefault="009A314D">
      <w:pPr>
        <w:pStyle w:val="Basic2L1"/>
        <w:numPr>
          <w:ilvl w:val="0"/>
          <w:numId w:val="2"/>
        </w:numPr>
      </w:pPr>
      <w:r>
        <w:t xml:space="preserve">Sauf disposition contraire de la </w:t>
      </w:r>
      <w:r>
        <w:rPr>
          <w:i/>
          <w:iCs/>
        </w:rPr>
        <w:t>Loi</w:t>
      </w:r>
      <w:r>
        <w:t>, des Statuts, du présent Règlement administratif ou de quelque loi que ce soit, à toute assemblée des Membres, chaque question doit être tranchée à la majorité des voix des Membres dûment exprimées sur la question.</w:t>
      </w:r>
    </w:p>
    <w:p w:rsidR="009A314D" w:rsidRDefault="009A314D">
      <w:pPr>
        <w:pStyle w:val="Basic2L1"/>
        <w:numPr>
          <w:ilvl w:val="0"/>
          <w:numId w:val="2"/>
        </w:numPr>
      </w:pPr>
      <w:bookmarkStart w:id="25" w:name="_Ref332261706"/>
      <w:r>
        <w:t>Chaque Membre présent en personne ou par procuration à toute assemblée des Membres a le droit d’exprimer une (1) voix sur chaque question, étant entendu que les Membres représentant l'industrie de la radiodiffusion ne peuvent exprimer plus d'un tiers (1/3) des voix sur une question.</w:t>
      </w:r>
      <w:bookmarkEnd w:id="25"/>
      <w:r>
        <w:t xml:space="preserve"> </w:t>
      </w:r>
    </w:p>
    <w:p w:rsidR="009A314D" w:rsidRDefault="009A314D">
      <w:pPr>
        <w:pStyle w:val="Basic2L1"/>
        <w:numPr>
          <w:ilvl w:val="0"/>
          <w:numId w:val="2"/>
        </w:numPr>
      </w:pPr>
      <w:r>
        <w:t>Tous les votes dans le cadre d’une assemblée des Membres doivent avoir lieu à main levée, sauf si un membre autorisé à voter lors de l'assemblée exige, avant ou après le vote à main levée, que le vote s'effectue par scrutin secret.</w:t>
      </w:r>
    </w:p>
    <w:p w:rsidR="009A314D" w:rsidRDefault="009A314D">
      <w:pPr>
        <w:pStyle w:val="Basic2L1"/>
        <w:numPr>
          <w:ilvl w:val="0"/>
          <w:numId w:val="2"/>
        </w:numPr>
      </w:pPr>
      <w:r>
        <w:t>Sauf s'il y a demande d'un vote par scrutin, l'inscription au procès-verbal de l'assemblée précisant que le Président du Conseil a déclaré qu'une résolution a été adoptée ou rejetée fait foi, sauf preuve contraire, de ce fait, sans qu'il soit nécessaire de prouver le nombre ou la proportion des votes en faveur de cette résolution ou contre elle.</w:t>
      </w:r>
    </w:p>
    <w:p w:rsidR="009A314D" w:rsidRDefault="009A314D">
      <w:pPr>
        <w:pStyle w:val="Basic2L1"/>
        <w:numPr>
          <w:ilvl w:val="0"/>
          <w:numId w:val="2"/>
        </w:numPr>
      </w:pPr>
      <w:r>
        <w:t>Si un scrutin est exigé ou demandé par le Président du Conseil ou par un Membre, il doit avoir lieu de la manière fixée par le Président du Conseil. Une demande de scrutin peut être retirée à tout moment avant que celui-ci ait lieu. Le résultat du scrutin constitue la décision des Membres sur la question.</w:t>
      </w:r>
    </w:p>
    <w:p w:rsidR="009A314D" w:rsidRDefault="009A314D">
      <w:pPr>
        <w:pStyle w:val="Basic2L1"/>
        <w:numPr>
          <w:ilvl w:val="0"/>
          <w:numId w:val="2"/>
        </w:numPr>
      </w:pPr>
      <w:r>
        <w:t>En cas d’égalité des voix exprimées par les Membres à une assemblée des membres, qu’il s’agisse d’un vote à main levée ou par scrutin, le Président du Conseil ne dispose pas d’une seconde voix ou d’une voix prépondérante.</w:t>
      </w:r>
    </w:p>
    <w:p w:rsidR="009A314D" w:rsidRDefault="009A314D">
      <w:pPr>
        <w:pStyle w:val="Subtitle"/>
        <w:keepLines/>
      </w:pPr>
      <w:bookmarkStart w:id="26" w:name="_Toc332637447"/>
      <w:r>
        <w:t>CONSEIL D’ADMINISTRATION</w:t>
      </w:r>
      <w:bookmarkEnd w:id="26"/>
    </w:p>
    <w:p w:rsidR="009A314D" w:rsidRDefault="009A314D">
      <w:pPr>
        <w:pStyle w:val="Basic2L1"/>
        <w:keepNext/>
        <w:numPr>
          <w:ilvl w:val="0"/>
          <w:numId w:val="2"/>
        </w:numPr>
      </w:pPr>
      <w:bookmarkStart w:id="27" w:name="_Ref298226870"/>
      <w:r>
        <w:t>Sous réserve des dispositions du paragraphe </w:t>
      </w:r>
      <w:r>
        <w:fldChar w:fldCharType="begin"/>
      </w:r>
      <w:r>
        <w:instrText xml:space="preserve"> REF _Ref298226870 \r \h </w:instrText>
      </w:r>
      <w:r>
        <w:fldChar w:fldCharType="separate"/>
      </w:r>
      <w:r>
        <w:t>30</w:t>
      </w:r>
      <w:r>
        <w:fldChar w:fldCharType="end"/>
      </w:r>
      <w:r>
        <w:fldChar w:fldCharType="begin"/>
      </w:r>
      <w:r>
        <w:instrText xml:space="preserve"> REF _Ref298226706 \r \h </w:instrText>
      </w:r>
      <w:r>
        <w:fldChar w:fldCharType="separate"/>
      </w:r>
      <w:r>
        <w:t>(e)</w:t>
      </w:r>
      <w:r>
        <w:fldChar w:fldCharType="end"/>
      </w:r>
      <w:r>
        <w:t>, les activités et les affaires internes de l'Organisation sont administrées par un Conseil composé de neuf (9) Administrateurs.30.</w:t>
      </w:r>
      <w:r>
        <w:tab/>
        <w:t xml:space="preserve">  Les Administrateurs doivent être des particuliers âgés d’au moins 18 ans et être habilités par la loi à contracter, et doivent être des citoyens canadiens résidant au Canada.  Aucun particulier (i) ayant été déclaré incapable par un tribunal, au Canada ou à l’étranger, ou (ii) ayant le statut de failli ne peut être nommé Administrateur.  Le Conseil se compose des Administrateurs représentant les groupes pour l’accessibilité, des Administrateurs représentant l’industrie de la radiodiffusion et des Administrateurs indépendants pour l’accessibilité, étant entendu que le nombre minimum d’Administrateurs représentant les groupes pour l’accessibilité et d’Administrateurs indépendants pour l’accessibilité, d’une part, doit en tout temps être supérieur d’au moins un (1) au nombre total d’Administrateurs représentant l’industrie de la radiodiffusion, d’autre part, sous réserve de toute vacance de courte durée dans les postes d’Administrateurs alloués aux Administrateurs représentant les groupes pour l’accessibilité et aux Administrateurs indépendants pour l’accessibilité.</w:t>
      </w:r>
      <w:bookmarkEnd w:id="27"/>
    </w:p>
    <w:p w:rsidR="009A314D" w:rsidRDefault="009A314D">
      <w:pPr>
        <w:pStyle w:val="Basic2L2"/>
        <w:numPr>
          <w:ilvl w:val="1"/>
          <w:numId w:val="2"/>
        </w:numPr>
      </w:pPr>
      <w:bookmarkStart w:id="28" w:name="_Ref298224884"/>
      <w:r>
        <w:t>Les Administrateurs représentant les groupes pour l’accessibilité comprennent quatre (4) particuliers qui doivent être élus par les Membres après réception des mises en candidature provenant des Parties prenantes, comme il est précisé à l’article </w:t>
      </w:r>
      <w:r>
        <w:fldChar w:fldCharType="begin"/>
      </w:r>
      <w:r>
        <w:instrText xml:space="preserve"> REF _Ref298414541 \r \h </w:instrText>
      </w:r>
      <w:r>
        <w:fldChar w:fldCharType="separate"/>
      </w:r>
      <w:r>
        <w:t>77</w:t>
      </w:r>
      <w:r>
        <w:fldChar w:fldCharType="end"/>
      </w:r>
      <w:r>
        <w:t>, de la façon suivante :</w:t>
      </w:r>
      <w:bookmarkEnd w:id="28"/>
    </w:p>
    <w:p w:rsidR="009A314D" w:rsidRDefault="009A314D">
      <w:pPr>
        <w:pStyle w:val="Basic2L3"/>
        <w:numPr>
          <w:ilvl w:val="2"/>
          <w:numId w:val="2"/>
        </w:numPr>
      </w:pPr>
      <w:bookmarkStart w:id="29" w:name="_Ref298228540"/>
      <w:r>
        <w:t>un (1) particulier mis en candidature collectivement par la Catégorie de Parties prenantes représentant les groupes pour l’accessibilité composée des groupes de soutien aux personnes ayant une déficience visuelle;</w:t>
      </w:r>
      <w:bookmarkEnd w:id="29"/>
    </w:p>
    <w:p w:rsidR="009A314D" w:rsidRDefault="009A314D">
      <w:pPr>
        <w:pStyle w:val="Basic2L3"/>
        <w:numPr>
          <w:ilvl w:val="2"/>
          <w:numId w:val="2"/>
        </w:numPr>
      </w:pPr>
      <w:bookmarkStart w:id="30" w:name="_Ref298228264"/>
      <w:r>
        <w:t>un (1) particulier mis en candidature collectivement par la Catégorie de Parties prenantes représentant les groupes pour l’accessibilité composée des groupes de soutien aux personnes ayant une déficience auditive;</w:t>
      </w:r>
      <w:bookmarkEnd w:id="30"/>
      <w:r>
        <w:t xml:space="preserve"> </w:t>
      </w:r>
    </w:p>
    <w:p w:rsidR="009A314D" w:rsidRDefault="009A314D">
      <w:pPr>
        <w:pStyle w:val="Basic2L3"/>
        <w:numPr>
          <w:ilvl w:val="2"/>
          <w:numId w:val="2"/>
        </w:numPr>
      </w:pPr>
      <w:bookmarkStart w:id="31" w:name="_Ref298228280"/>
      <w:r>
        <w:t>un (1) particulier mis en candidature collectivement par la Catégorie de Parties prenantes représentant les groupes pour l’accessibilité composée des groupes de soutien aux personnes ayant une déficience de mobilité; et</w:t>
      </w:r>
      <w:bookmarkEnd w:id="31"/>
    </w:p>
    <w:p w:rsidR="009A314D" w:rsidRDefault="009A314D">
      <w:pPr>
        <w:pStyle w:val="Basic2L3"/>
        <w:numPr>
          <w:ilvl w:val="2"/>
          <w:numId w:val="2"/>
        </w:numPr>
      </w:pPr>
      <w:bookmarkStart w:id="32" w:name="_Ref298228306"/>
      <w:r>
        <w:t>un (1) particulier mis en candidature collectivement par la Catégorie de Parties prenantes représentant les groupes pour l’accessibilité composée des groupes de soutien aux personnes ayant une déficience cognitive;</w:t>
      </w:r>
      <w:bookmarkEnd w:id="32"/>
    </w:p>
    <w:p w:rsidR="009A314D" w:rsidRDefault="009A314D">
      <w:pPr>
        <w:pStyle w:val="Basic2L4"/>
        <w:numPr>
          <w:ilvl w:val="0"/>
          <w:numId w:val="0"/>
        </w:numPr>
        <w:ind w:left="1440"/>
      </w:pPr>
      <w:r>
        <w:t xml:space="preserve">pour les durées précisées à l’article  </w:t>
      </w:r>
      <w:r>
        <w:fldChar w:fldCharType="begin"/>
      </w:r>
      <w:r>
        <w:instrText xml:space="preserve"> REF _Ref298224913 \r \h </w:instrText>
      </w:r>
      <w:r>
        <w:fldChar w:fldCharType="separate"/>
      </w:r>
      <w:r>
        <w:t>32</w:t>
      </w:r>
      <w:r>
        <w:fldChar w:fldCharType="end"/>
      </w:r>
      <w:r>
        <w:t xml:space="preserve">. Chaque Administrateur représentant les groupes pour l’accessibilité doit être une personne ayant une déficience ou un représentant d’une organisation de personnes handicapées ou d’une autre entité ayant une expertise pertinente dans le développement ou la mise en oeuvre de solutions d’accessibilité. </w:t>
      </w:r>
    </w:p>
    <w:p w:rsidR="009A314D" w:rsidRDefault="009A314D">
      <w:pPr>
        <w:pStyle w:val="Basic2L2"/>
        <w:numPr>
          <w:ilvl w:val="1"/>
          <w:numId w:val="2"/>
        </w:numPr>
      </w:pPr>
      <w:bookmarkStart w:id="33" w:name="_Ref298225150"/>
      <w:r>
        <w:t>Les Administrateurs représentant l’industrie de la radiodiffusion comprennent trois (3) particuliers qui doivent être élus par les Membres après réception des mises en candidature provenant des Parties prenantes, comme il est précisé à l’article </w:t>
      </w:r>
      <w:r>
        <w:fldChar w:fldCharType="begin"/>
      </w:r>
      <w:r>
        <w:instrText xml:space="preserve"> REF _Ref298414541 \r \h </w:instrText>
      </w:r>
      <w:r>
        <w:fldChar w:fldCharType="separate"/>
      </w:r>
      <w:r>
        <w:t>77</w:t>
      </w:r>
      <w:r>
        <w:fldChar w:fldCharType="end"/>
      </w:r>
      <w:r>
        <w:t>, de la façon suivante  :</w:t>
      </w:r>
      <w:bookmarkEnd w:id="33"/>
    </w:p>
    <w:p w:rsidR="009A314D" w:rsidRDefault="009A314D">
      <w:pPr>
        <w:pStyle w:val="Basic2L3"/>
        <w:numPr>
          <w:ilvl w:val="2"/>
          <w:numId w:val="2"/>
        </w:numPr>
      </w:pPr>
      <w:bookmarkStart w:id="34" w:name="_Ref298228362"/>
      <w:r>
        <w:t>deux (2) particuliers mis en candidature collectivement par la Catégorie de Parties prenantes représentant l’industrie de la radiodiffusion composée des entreprises de l’industrie de la radiodiffusion; et</w:t>
      </w:r>
      <w:bookmarkEnd w:id="34"/>
    </w:p>
    <w:p w:rsidR="009A314D" w:rsidRDefault="009A314D">
      <w:pPr>
        <w:pStyle w:val="Basic2L3"/>
        <w:numPr>
          <w:ilvl w:val="2"/>
          <w:numId w:val="2"/>
        </w:numPr>
      </w:pPr>
      <w:bookmarkStart w:id="35" w:name="_Ref298228390"/>
      <w:r>
        <w:t>un (1) particulier mis en candidature collectivement par la Catégorie de Parties prenantes représentant l’industrie de la radiodiffusion composée des EDR</w:t>
      </w:r>
      <w:bookmarkEnd w:id="35"/>
      <w:r>
        <w:t xml:space="preserve">;   </w:t>
      </w:r>
    </w:p>
    <w:p w:rsidR="009A314D" w:rsidRDefault="009A314D">
      <w:pPr>
        <w:pStyle w:val="Basic2L3"/>
        <w:numPr>
          <w:ilvl w:val="0"/>
          <w:numId w:val="0"/>
        </w:numPr>
        <w:ind w:left="1440"/>
      </w:pPr>
      <w:r>
        <w:t>pour les durées précisées à l’article </w:t>
      </w:r>
      <w:r>
        <w:fldChar w:fldCharType="begin"/>
      </w:r>
      <w:r>
        <w:instrText xml:space="preserve"> REF _Ref298225164 \r \h </w:instrText>
      </w:r>
      <w:r>
        <w:fldChar w:fldCharType="separate"/>
      </w:r>
      <w:r>
        <w:t xml:space="preserve"> 33</w:t>
      </w:r>
      <w:r>
        <w:fldChar w:fldCharType="end"/>
      </w:r>
      <w:r>
        <w:t xml:space="preserve"> ou jusqu’à ce que leurs successeurs soient élus.</w:t>
      </w:r>
    </w:p>
    <w:p w:rsidR="009A314D" w:rsidRDefault="009A314D">
      <w:pPr>
        <w:pStyle w:val="Basic2L2"/>
        <w:numPr>
          <w:ilvl w:val="1"/>
          <w:numId w:val="2"/>
        </w:numPr>
      </w:pPr>
      <w:bookmarkStart w:id="36" w:name="_Ref298226410"/>
      <w:bookmarkStart w:id="37" w:name="_Ref332263663"/>
      <w:r>
        <w:t>Les Administrateurs indépendants pour l’accessibilité comprennent deux (2) particuliers qui répondent aux critères d’admissibilité précisés à l’article </w:t>
      </w:r>
      <w:r>
        <w:fldChar w:fldCharType="begin"/>
      </w:r>
      <w:r>
        <w:instrText xml:space="preserve"> REF _Ref298226665 \r \h </w:instrText>
      </w:r>
      <w:r>
        <w:fldChar w:fldCharType="separate"/>
      </w:r>
      <w:r>
        <w:t>31</w:t>
      </w:r>
      <w:r>
        <w:fldChar w:fldCharType="end"/>
      </w:r>
      <w:r>
        <w:t>, seront désignés collectivement par les Parties prenantes représentant les groupes pour l’accessibilité et seront élus par les Membres après réception d’une mise en candidature de la manière décrite à l'article </w:t>
      </w:r>
      <w:fldSimple w:instr=" REF _Ref298414541 \r \h  \* MERGEFORMAT ">
        <w:r>
          <w:t>77</w:t>
        </w:r>
      </w:fldSimple>
      <w:r>
        <w:t xml:space="preserve">. </w:t>
      </w:r>
      <w:bookmarkEnd w:id="36"/>
      <w:r>
        <w:t>Les Administrateurs indépendants pour l’accessibilité seront élus pour les durées précisées au paragraphe </w:t>
      </w:r>
      <w:r>
        <w:fldChar w:fldCharType="begin"/>
      </w:r>
      <w:r>
        <w:instrText xml:space="preserve"> REF _Ref298228132 \r \h </w:instrText>
      </w:r>
      <w:r>
        <w:fldChar w:fldCharType="separate"/>
      </w:r>
      <w:r>
        <w:t>31(c)</w:t>
      </w:r>
      <w:r>
        <w:fldChar w:fldCharType="end"/>
      </w:r>
      <w:r>
        <w:t xml:space="preserve"> et à l’article </w:t>
      </w:r>
      <w:r>
        <w:fldChar w:fldCharType="begin"/>
      </w:r>
      <w:r>
        <w:instrText xml:space="preserve"> REF _Ref298226885 \r \h </w:instrText>
      </w:r>
      <w:r>
        <w:fldChar w:fldCharType="separate"/>
      </w:r>
      <w:r>
        <w:t>34</w:t>
      </w:r>
      <w:r>
        <w:fldChar w:fldCharType="end"/>
      </w:r>
      <w:r>
        <w:t>, ou jusqu’à ce que leurs successeurs soient élus.  Le Comité de mise en candidature doit coordonner les mises en candidature relatives aux Administrateurs indépendants pour l’accessibilité conformément au présent Règlement administratif.</w:t>
      </w:r>
      <w:bookmarkEnd w:id="37"/>
    </w:p>
    <w:p w:rsidR="009A314D" w:rsidRDefault="009A314D">
      <w:pPr>
        <w:pStyle w:val="Basic2L2"/>
        <w:numPr>
          <w:ilvl w:val="1"/>
          <w:numId w:val="2"/>
        </w:numPr>
      </w:pPr>
      <w:r>
        <w:t>Le Gestionnaire du financement est en droit de recevoir un avis de toutes les réunions du Conseil, et d’y assister et d’y participer, sauf si le Conseil détermine que la participation du Gestionnaire du financement à une réunion ou à une partie de réunion particulière ne serait pas appropriée. Il est entendu que le Gestionnaire du financement n’est pas un Administrateur, et qu’il ne doit pas être inclus aux fins du quorum ni avoir le droit de vote aux réunions du Conseil.</w:t>
      </w:r>
    </w:p>
    <w:p w:rsidR="009A314D" w:rsidRDefault="009A314D">
      <w:pPr>
        <w:pStyle w:val="Basic2L2"/>
        <w:numPr>
          <w:ilvl w:val="1"/>
          <w:numId w:val="2"/>
        </w:numPr>
      </w:pPr>
      <w:bookmarkStart w:id="38" w:name="_Ref298226706"/>
      <w:r>
        <w:t>Les premiers Administrateurs désignés dans le formulaire « Adresse initiale du siège et premier conseil d’administration » déposé lors de la constitution de l'Organisation sont, dès la constitution de l'Organisation, les premiers Administrateurs et le premier Conseil (le « </w:t>
      </w:r>
      <w:r>
        <w:rPr>
          <w:b/>
          <w:bCs/>
        </w:rPr>
        <w:t>Conseil provisoire</w:t>
      </w:r>
      <w:r>
        <w:t> ») de l'Organisation, pour une durée allant jusqu’au moment où leurs successeurs seront élus.  À la première assemblée des Membres, les Administrateurs alors élus remplaceront le Conseil provisoire.</w:t>
      </w:r>
      <w:bookmarkEnd w:id="38"/>
    </w:p>
    <w:p w:rsidR="009A314D" w:rsidRDefault="009A314D">
      <w:pPr>
        <w:pStyle w:val="Basic2L1"/>
        <w:numPr>
          <w:ilvl w:val="0"/>
          <w:numId w:val="2"/>
        </w:numPr>
      </w:pPr>
      <w:bookmarkStart w:id="39" w:name="_Ref298226665"/>
      <w:r>
        <w:t>Les critères d’admissibilité suivants s’appliquent aux Administrateurs indépendants pour l’accessibilité :</w:t>
      </w:r>
      <w:bookmarkEnd w:id="39"/>
    </w:p>
    <w:p w:rsidR="009A314D" w:rsidRDefault="009A314D">
      <w:pPr>
        <w:pStyle w:val="Basic2L2"/>
        <w:numPr>
          <w:ilvl w:val="1"/>
          <w:numId w:val="2"/>
        </w:numPr>
      </w:pPr>
      <w:bookmarkStart w:id="40" w:name="_Ref298228217"/>
      <w:r>
        <w:t>Aucun Administrateur indépendant pour l’accessibilité ne doit :</w:t>
      </w:r>
      <w:bookmarkEnd w:id="40"/>
    </w:p>
    <w:p w:rsidR="009A314D" w:rsidRDefault="009A314D">
      <w:pPr>
        <w:pStyle w:val="Basic2L3"/>
        <w:numPr>
          <w:ilvl w:val="2"/>
          <w:numId w:val="2"/>
        </w:numPr>
      </w:pPr>
      <w:bookmarkStart w:id="41" w:name="_Ref298228251"/>
      <w:r>
        <w:t>être, ou avoir été au cours des trois (3) années précédant son élection à titre d’Administrateur indépendant pour l’accessibilité, un dirigeant ou un employé de l'Organisation, aucun particulier ne pouvant toutefois être déclaré inéligible à titre d’Administrateur indépendant pour l’accessibilité du fait qu’il occupe, ou qu’il a occupé au cours des trois (3) années précédant son élection à titre d’Administrateur indépendant pour l’accessibilité, le poste de Président du Conseil;</w:t>
      </w:r>
      <w:bookmarkEnd w:id="41"/>
    </w:p>
    <w:p w:rsidR="009A314D" w:rsidRDefault="009A314D">
      <w:pPr>
        <w:pStyle w:val="Basic2L3"/>
        <w:numPr>
          <w:ilvl w:val="2"/>
          <w:numId w:val="2"/>
        </w:numPr>
      </w:pPr>
      <w:r>
        <w:t xml:space="preserve">être, ou avoir été au cours des trois (3) années précédant son élection à titre d’Administrateur indépendant pour l’accessibilité, un administrateur, un dirigeant ou un employé de tout radiodiffuseur, EDR ou groupe pour l’accessibilité ou de soutien aux personnes handicapées; </w:t>
      </w:r>
    </w:p>
    <w:p w:rsidR="009A314D" w:rsidRDefault="009A314D">
      <w:pPr>
        <w:pStyle w:val="Basic2L3"/>
        <w:numPr>
          <w:ilvl w:val="2"/>
          <w:numId w:val="2"/>
        </w:numPr>
      </w:pPr>
      <w:r>
        <w:t>être un employé du gouvernement fédéral ou d’un gouvernement provincial ou territorial, ou être un employé d’un organisme d’État relevant d’un tel gouvernement;</w:t>
      </w:r>
    </w:p>
    <w:p w:rsidR="009A314D" w:rsidRDefault="009A314D">
      <w:pPr>
        <w:pStyle w:val="Basic2L3"/>
        <w:numPr>
          <w:ilvl w:val="2"/>
          <w:numId w:val="2"/>
        </w:numPr>
      </w:pPr>
      <w:bookmarkStart w:id="42" w:name="_Ref298229357"/>
      <w:r>
        <w:t>être, ou avoir été au cours des trois (3) années précédant son élection à titre d’Administrateur indépendant pour l’accessibilité, un employé d’un groupe de lobbying représentant l’industrie de la radiodiffusion ou les groupes pour l’accessibilité ou de soutien aux personnes handicapées;</w:t>
      </w:r>
      <w:bookmarkEnd w:id="42"/>
    </w:p>
    <w:p w:rsidR="009A314D" w:rsidRDefault="009A314D">
      <w:pPr>
        <w:pStyle w:val="Basic2L3"/>
        <w:numPr>
          <w:ilvl w:val="2"/>
          <w:numId w:val="2"/>
        </w:numPr>
      </w:pPr>
      <w:r>
        <w:t>être, ou avoir été au cours des trois (3) années précédant son élection à titre d’Administrateur indépendant pour l’accessibilité, un membre du Sénat du Canada, un député fédéral ou un député d’une assemblée législative provinciale ou territoriale;</w:t>
      </w:r>
    </w:p>
    <w:p w:rsidR="009A314D" w:rsidRDefault="009A314D">
      <w:pPr>
        <w:pStyle w:val="Basic2L3"/>
        <w:numPr>
          <w:ilvl w:val="2"/>
          <w:numId w:val="2"/>
        </w:numPr>
      </w:pPr>
      <w:r>
        <w:t xml:space="preserve">être, ou avoir été au cours des trois (3) années précédant son élection à titre d’Administrateur indépendant pour l’accessibilité, un particulier fournissant des produits ou des services à un radiodiffuseur, à une EDR ou à un groupe pour l’accessibilité ou de soutien aux personnes handicapées lui procurant une rémunération importante, ou un employé ou un partenaire d’une entité tirant un revenu important de services qu’elle fournit à un radiodiffuseur, à une EDR ou à un groupe pour l’accessibilité ou de soutien aux personnes handicapées; les expressions « rémunération importante » et « revenu important » désignant, aux fins du présent alinéa, une rémunération ou un revenu dont la perte aurait des conséquences importantes pour le particulier ou l’entité; ou </w:t>
      </w:r>
    </w:p>
    <w:p w:rsidR="009A314D" w:rsidRDefault="009A314D">
      <w:pPr>
        <w:pStyle w:val="Basic2L3"/>
        <w:numPr>
          <w:ilvl w:val="2"/>
          <w:numId w:val="2"/>
        </w:numPr>
      </w:pPr>
      <w:r>
        <w:t xml:space="preserve">être, ou avoir été au cours des trois (3) années précédant son élection à titre d’Administrateur indépendant pour l'accessibilité, un particulier détenant une participation financière dans toute valeur mobilière d’un radiodiffuseur ou d’une EDR, hormis une participation dans le capital-actions d’une société ouverte dont les actions sont cotées en bourse pourvu que cette participation ne dépasse pas deux pour cent (2 %) des actions émises par cette société, l’expression « valeur mobilière » revêtant, aux fins du présent alinéa, le sens que lui confère la </w:t>
      </w:r>
      <w:r>
        <w:rPr>
          <w:i/>
          <w:iCs/>
        </w:rPr>
        <w:t>Loi sur les valeurs mobilières</w:t>
      </w:r>
      <w:r>
        <w:t xml:space="preserve"> de l’Ontario;</w:t>
      </w:r>
    </w:p>
    <w:p w:rsidR="009A314D" w:rsidRDefault="009A314D">
      <w:pPr>
        <w:pStyle w:val="Basic2L2"/>
        <w:numPr>
          <w:ilvl w:val="1"/>
          <w:numId w:val="2"/>
        </w:numPr>
      </w:pPr>
      <w:bookmarkStart w:id="43" w:name="_Ref298228232"/>
      <w:r>
        <w:t>les Administrateurs indépendants pour l'accessibilité seront des personnes handicapées, des représentants d’une organisation de personnes handicapées ou des particuliers ayant une expertise pertinente dans le développement ou la mise en oeuvre en tout temps de solutions d’accessibilité, et collectivement doivent, dans la mesure du possible, avoir une vaste expérience dans les domaines de la gouvernance d’entreprise et inclure des particuliers représentatifs de la population canadienne, notamment de sa répartition par sexe, de sa composition linguistique, de ses minorités et de sa composition géographique;</w:t>
      </w:r>
      <w:bookmarkEnd w:id="43"/>
    </w:p>
    <w:p w:rsidR="009A314D" w:rsidRDefault="009A314D">
      <w:pPr>
        <w:pStyle w:val="Basic2L2"/>
        <w:numPr>
          <w:ilvl w:val="1"/>
          <w:numId w:val="2"/>
        </w:numPr>
      </w:pPr>
      <w:bookmarkStart w:id="44" w:name="_Ref298228132"/>
      <w:r>
        <w:t>À la première assemblée annuelle ou extraordinaire au cours de laquelle des Administrateurs indépendants pour l’accessibilité sont élus, afin d’assurer le maintien d’un nombre approprié de personnes au sein du Conseil, un (1) des Administrateurs indépendants pour l’accessibilité doit être élu pour deux (2) ans ou jusqu’à ce que son successeur soit élu, mais quoi qu'il en soit, pour une durée maximale de quatre (4) ans, et un (1) des Administrateurs indépendants pour l’accessibilité doit être élu pour trois (3) ans ou jusqu’à ce que son successeur soit élu, mais quoi qu'il en soit, pour une durée maximale de quatre (4) ans. À chacune des assemblées annuelles suivantes au cours de laquelle des Administrateurs indépendants pour l’accessibilité sont élus, ceux-ci doivent être élus pour trois (3) ans ou jusqu’à ce que leurs successeurs soient élus, mais quoi qu'il en soit, pour une durée maximale de quatre (4) ans. Pour assurer le renouvellement du Conseil, la candidature d'un particulier ayant siégé durant six (6) années consécutives à titre d’Administrateur indépendant pour l'accessibilité ne doit pas être soumise en vue de sa réélection à la fin du mandat actuel de cet Administrateur ou par la suite; et</w:t>
      </w:r>
      <w:bookmarkEnd w:id="44"/>
      <w:r>
        <w:t xml:space="preserve"> </w:t>
      </w:r>
    </w:p>
    <w:p w:rsidR="009A314D" w:rsidRDefault="009A314D">
      <w:pPr>
        <w:pStyle w:val="Basic2L2"/>
        <w:numPr>
          <w:ilvl w:val="1"/>
          <w:numId w:val="2"/>
        </w:numPr>
      </w:pPr>
      <w:bookmarkStart w:id="45" w:name="_Ref298229375"/>
      <w:r>
        <w:t>Une fois pris en considération les critères des paragraphes </w:t>
      </w:r>
      <w:r>
        <w:fldChar w:fldCharType="begin"/>
      </w:r>
      <w:r>
        <w:instrText xml:space="preserve"> REF _Ref298228217 \r \h </w:instrText>
      </w:r>
      <w:r>
        <w:fldChar w:fldCharType="separate"/>
      </w:r>
      <w:r>
        <w:t>(a)</w:t>
      </w:r>
      <w:r>
        <w:fldChar w:fldCharType="end"/>
      </w:r>
      <w:r>
        <w:t xml:space="preserve"> et </w:t>
      </w:r>
      <w:r>
        <w:fldChar w:fldCharType="begin"/>
      </w:r>
      <w:r>
        <w:instrText xml:space="preserve"> REF _Ref298228232 \r \h </w:instrText>
      </w:r>
      <w:r>
        <w:fldChar w:fldCharType="separate"/>
      </w:r>
      <w:r>
        <w:t>(b)</w:t>
      </w:r>
      <w:r>
        <w:fldChar w:fldCharType="end"/>
      </w:r>
      <w:r>
        <w:t>, il doit être raisonnablement établi que l’Administrateur indépendant pour l'accessibilité ne sera pas, du fait de son expérience ou de ses relations actuelles ou antérieures, notamment une union conjugale ou de fait, perçu comme ayant un parti pris en faveur ou à l’encontre de tout radiodiffuseur, EDR, ou de tout groupe pour l’accessibilité ou de soutien aux personnes handicapées.</w:t>
      </w:r>
      <w:bookmarkEnd w:id="45"/>
    </w:p>
    <w:p w:rsidR="009A314D" w:rsidRDefault="009A314D">
      <w:pPr>
        <w:pStyle w:val="Basic2L1"/>
        <w:numPr>
          <w:ilvl w:val="0"/>
          <w:numId w:val="2"/>
        </w:numPr>
      </w:pPr>
      <w:bookmarkStart w:id="46" w:name="_Ref298224913"/>
      <w:r>
        <w:t xml:space="preserve">À la première assemblée annuelle ou assemblée extraordinaire où a lieu l’élection par les Membres des Administrateurs représentant les groupes pour l’accessibilité, l'Administrateur représentant les groupes pour l'accessibilité mis en candidature conformément à l’alinéa  </w:t>
      </w:r>
      <w:r>
        <w:fldChar w:fldCharType="begin"/>
      </w:r>
      <w:r>
        <w:instrText xml:space="preserve"> REF _Ref298228540 \r \h </w:instrText>
      </w:r>
      <w:r>
        <w:fldChar w:fldCharType="separate"/>
      </w:r>
      <w:r>
        <w:t xml:space="preserve">30(a)(i) </w:t>
      </w:r>
      <w:r>
        <w:fldChar w:fldCharType="end"/>
      </w:r>
      <w:r>
        <w:t xml:space="preserve"> sera élu pour un mandat de deux (2) ans ou jusqu’à ce que son successeur soit élu, mais quoi qu'il en soit pour une durée maximale de quatre (4) ans; l'Administrateur représentant les groupes pour l'accessibilité mis en candidature conformément à l’alinéa  </w:t>
      </w:r>
      <w:r>
        <w:fldChar w:fldCharType="begin"/>
      </w:r>
      <w:r>
        <w:instrText xml:space="preserve"> REF _Ref298228264 \r \h </w:instrText>
      </w:r>
      <w:r>
        <w:fldChar w:fldCharType="separate"/>
      </w:r>
      <w:r>
        <w:t>30(a)(ii)</w:t>
      </w:r>
      <w:r>
        <w:fldChar w:fldCharType="end"/>
      </w:r>
      <w:r>
        <w:t xml:space="preserve"> sera élu pour un mandat de deux (2) ans ou jusqu’à ce que son successeur soit élu, mais quoi qu'il en soit, pour une durée maximale de quatre (4) ans; l'Administrateur représentant les groupes pour l'accessibilité mis en candidature conformément à l’alinéa </w:t>
      </w:r>
      <w:r>
        <w:fldChar w:fldCharType="begin"/>
      </w:r>
      <w:r>
        <w:instrText xml:space="preserve"> REF _Ref298228280 \r \h </w:instrText>
      </w:r>
      <w:r>
        <w:fldChar w:fldCharType="separate"/>
      </w:r>
      <w:r>
        <w:t>30(a)(iii)</w:t>
      </w:r>
      <w:r>
        <w:fldChar w:fldCharType="end"/>
      </w:r>
      <w:r>
        <w:t xml:space="preserve"> sera élu pour un mandat de trois (3) ans ou jusqu’à ce que son successeur soit élu, mais quoi qu'il en soit pour une durée maximale de quatre (4) ans, et l'Administrateur représentant les groupes pour l'accessibilité mis en candidature conformément à l’alinéa </w:t>
      </w:r>
      <w:r>
        <w:fldChar w:fldCharType="begin"/>
      </w:r>
      <w:r>
        <w:instrText xml:space="preserve"> REF _Ref298228306 \r \h </w:instrText>
      </w:r>
      <w:r>
        <w:fldChar w:fldCharType="separate"/>
      </w:r>
      <w:r>
        <w:t>30(a)(iv)</w:t>
      </w:r>
      <w:r>
        <w:fldChar w:fldCharType="end"/>
      </w:r>
      <w:r>
        <w:t xml:space="preserve"> sera élu pour un mandat de trois (3) ans ou jusqu’à ce que son successeur soit élu, mais quoi qu'il en soit pour une durée maximale de quatre (4) ans. À chacune des assemblées annuelles suivantes au cours de laquelle des Administrateurs représentant les groupes pour l’accessibilité sont élus, ceux-ci seront élus pour un mandat de trois (3) ans ou jusqu’à ce que leurs successeurs soient élus, mais quoi qu'il en soit, pour une durée maximale de quatre (4) ans.  Les Administrateurs représentant les groupes pour l’accessibilité doivent être mis en candidature et élus de la manière décrite aux paragraphes </w:t>
      </w:r>
      <w:r>
        <w:fldChar w:fldCharType="begin"/>
      </w:r>
      <w:r>
        <w:instrText xml:space="preserve"> REF _Ref298224884 \r \h </w:instrText>
      </w:r>
      <w:r>
        <w:fldChar w:fldCharType="separate"/>
      </w:r>
      <w:r>
        <w:t>30(a)</w:t>
      </w:r>
      <w:r>
        <w:fldChar w:fldCharType="end"/>
      </w:r>
      <w:r>
        <w:t xml:space="preserve"> et </w:t>
      </w:r>
      <w:r>
        <w:fldChar w:fldCharType="begin"/>
      </w:r>
      <w:r>
        <w:instrText xml:space="preserve"> REF _Ref298228183 \r \h </w:instrText>
      </w:r>
      <w:r>
        <w:fldChar w:fldCharType="separate"/>
      </w:r>
      <w:r>
        <w:t>63(a)</w:t>
      </w:r>
      <w:r>
        <w:fldChar w:fldCharType="end"/>
      </w:r>
      <w:r>
        <w:t>, à l’article </w:t>
      </w:r>
      <w:r>
        <w:fldChar w:fldCharType="begin"/>
      </w:r>
      <w:r>
        <w:instrText xml:space="preserve"> REF _Ref298414541 \r \h </w:instrText>
      </w:r>
      <w:r>
        <w:fldChar w:fldCharType="separate"/>
      </w:r>
      <w:r>
        <w:t>77</w:t>
      </w:r>
      <w:r>
        <w:fldChar w:fldCharType="end"/>
      </w:r>
      <w:r>
        <w:t xml:space="preserve"> et au présent article </w:t>
      </w:r>
      <w:r>
        <w:fldChar w:fldCharType="begin"/>
      </w:r>
      <w:r>
        <w:instrText xml:space="preserve"> REF _Ref298224913 \r \h </w:instrText>
      </w:r>
      <w:r>
        <w:fldChar w:fldCharType="separate"/>
      </w:r>
      <w:r>
        <w:t>32</w:t>
      </w:r>
      <w:r>
        <w:fldChar w:fldCharType="end"/>
      </w:r>
      <w:r>
        <w:t xml:space="preserve">. À chaque assemblée annuelle à laquelle le mandat d’un Administrateur représentant les groupes pour l’accessibilité expire, la Catégorie de Parties prenantes représentant les groupes pour l’accessibilité applicable alors en droit de présenter des candidatures peut, conformément aux processus du Comité de mise en candidature, soumettre la candidature de l’Administrateur représentant les groupes pour l’accessibilité dont le mandat expire ou celle d’un nouvel Administrateur représentant les groupes pour l’accessibilité. </w:t>
      </w:r>
      <w:bookmarkEnd w:id="46"/>
      <w:r>
        <w:t>Pour assurer le renouvellement du Conseil, un particulier ayant siégé durant six (6) années consécutives à titre d’Administrateur représentant les groupes pour l'accessibilité ne doit pas être mis en candidature en vue de sa réélection à la fin du mandat actuel de cet Administrateur ou par la suite; et</w:t>
      </w:r>
    </w:p>
    <w:p w:rsidR="009A314D" w:rsidRDefault="009A314D">
      <w:pPr>
        <w:pStyle w:val="Basic2L1"/>
        <w:numPr>
          <w:ilvl w:val="0"/>
          <w:numId w:val="2"/>
        </w:numPr>
      </w:pPr>
      <w:bookmarkStart w:id="47" w:name="_Ref298225164"/>
      <w:r>
        <w:t>À la première assemblée annuelle ou assemblée extraordinaire où a lieu l’élection par les Membres des Administrateurs représentant l’industrie de la radiodiffusion, un (1) des Administrateurs représentant l'industrie de la radiodiffusion mis en candidature conformément à l’alinéa </w:t>
      </w:r>
      <w:r>
        <w:fldChar w:fldCharType="begin"/>
      </w:r>
      <w:r>
        <w:instrText xml:space="preserve"> REF _Ref298228362 \r \h </w:instrText>
      </w:r>
      <w:r>
        <w:fldChar w:fldCharType="separate"/>
      </w:r>
      <w:r>
        <w:t xml:space="preserve">30(b)(i) </w:t>
      </w:r>
      <w:r>
        <w:fldChar w:fldCharType="end"/>
      </w:r>
      <w:r>
        <w:t>sera élu pour un mandat de deux (2) ans ou jusqu’à ce que son successeur soit élu, mais quoi qu'il en soit pour une durée maximale de quatre (4) ans; un (1) des Administrateurs représentant l'industrie de la radiodiffusion mis en candidature conformément à l’alinéa </w:t>
      </w:r>
      <w:r>
        <w:fldChar w:fldCharType="begin"/>
      </w:r>
      <w:r>
        <w:instrText xml:space="preserve"> REF _Ref298228362 \r \h </w:instrText>
      </w:r>
      <w:r>
        <w:fldChar w:fldCharType="separate"/>
      </w:r>
      <w:r>
        <w:t>30(b)(i)</w:t>
      </w:r>
      <w:r>
        <w:fldChar w:fldCharType="end"/>
      </w:r>
      <w:r>
        <w:t xml:space="preserve"> sera élu pour un mandat de trois (3) ans, mais quoi qu'il en soit pour une durée maximale de quatre (4) ans, et l'Administrateur représentant l'industrie de la radiodiffusion mis en candidature conformément à l’alinéa </w:t>
      </w:r>
      <w:r>
        <w:fldChar w:fldCharType="begin"/>
      </w:r>
      <w:r>
        <w:instrText xml:space="preserve"> REF _Ref298228390 \r \h </w:instrText>
      </w:r>
      <w:r>
        <w:fldChar w:fldCharType="separate"/>
      </w:r>
      <w:r>
        <w:t xml:space="preserve">30(b)(ii) </w:t>
      </w:r>
      <w:r>
        <w:fldChar w:fldCharType="end"/>
      </w:r>
      <w:r>
        <w:t>sera élu pour un mandat de trois (3) ans ou jusqu’à ce que son successeur soit élu, mais quoi qu'il en soit pour une durée maximale de quatre (4) ans. À chacune des assemblées annuelles suivantes au cours de laquelle des Administrateurs représentant l'industrie de la radiodiffusion sont élus, ceux-ci seront élus pour un mandat de trois (3) ans ou jusqu’à ce que leurs successeurs soient élus, mais quoi qu'il en soit, pour une durée maximale de quatre (4) ans.  Les Administrateurs représentant l’industrie de la radiodiffusion doivent être mis en candidature et élus de la manière décrite aux paragraphes </w:t>
      </w:r>
      <w:r>
        <w:fldChar w:fldCharType="begin"/>
      </w:r>
      <w:r>
        <w:instrText xml:space="preserve"> REF _Ref298225150 \r \h </w:instrText>
      </w:r>
      <w:r>
        <w:fldChar w:fldCharType="separate"/>
      </w:r>
      <w:r>
        <w:t>30(b)</w:t>
      </w:r>
      <w:r>
        <w:fldChar w:fldCharType="end"/>
      </w:r>
      <w:r>
        <w:t xml:space="preserve"> et </w:t>
      </w:r>
      <w:r>
        <w:fldChar w:fldCharType="begin"/>
      </w:r>
      <w:r>
        <w:instrText xml:space="preserve"> REF _Ref298228183 \r \h </w:instrText>
      </w:r>
      <w:r>
        <w:fldChar w:fldCharType="separate"/>
      </w:r>
      <w:r>
        <w:t>63(a)</w:t>
      </w:r>
      <w:r>
        <w:fldChar w:fldCharType="end"/>
      </w:r>
      <w:r>
        <w:t>,  à l'article </w:t>
      </w:r>
      <w:r>
        <w:fldChar w:fldCharType="begin"/>
      </w:r>
      <w:r>
        <w:instrText xml:space="preserve"> REF _Ref298414541 \r \h </w:instrText>
      </w:r>
      <w:r>
        <w:fldChar w:fldCharType="separate"/>
      </w:r>
      <w:r>
        <w:t>77</w:t>
      </w:r>
      <w:r>
        <w:fldChar w:fldCharType="end"/>
      </w:r>
      <w:r>
        <w:t xml:space="preserve"> et au présent article </w:t>
      </w:r>
      <w:r>
        <w:fldChar w:fldCharType="begin"/>
      </w:r>
      <w:r>
        <w:instrText xml:space="preserve"> REF _Ref298225164 \r \h </w:instrText>
      </w:r>
      <w:r>
        <w:fldChar w:fldCharType="separate"/>
      </w:r>
      <w:r>
        <w:t>33</w:t>
      </w:r>
      <w:r>
        <w:fldChar w:fldCharType="end"/>
      </w:r>
      <w:r>
        <w:t>. À chaque assemblée annuelle à laquelle le mandat de l’Administrateur représentant l’industrie de la radiodiffusion expire, la Catégorie de Parties prenantes représentant l’industrie de la radiodiffusion applicable alors en droit de présenter des candidatures peut, conformément aux processus du Comité de mise en candidature, soumettre la candidature de l’Administrateur représentant l’industrie de la radiodiffusion dont le mandat expire ou celle d’un nouvel Administrateur représentant l’industrie de la radiodiffusion.</w:t>
      </w:r>
      <w:bookmarkEnd w:id="47"/>
      <w:r>
        <w:t xml:space="preserve"> Pour assurer le renouvellement du Conseil, un particulier ayant siégé durant six (6) années consécutives à titre d’Administrateur représentant l'industrie de la radiodiffusion ne doit pas être mis en candidature en vue de sa réélection à la fin du mandat actuel de cet Administrateur ou par la suite; et</w:t>
      </w:r>
    </w:p>
    <w:p w:rsidR="009A314D" w:rsidRDefault="009A314D">
      <w:pPr>
        <w:pStyle w:val="Basic2L1"/>
        <w:numPr>
          <w:ilvl w:val="0"/>
          <w:numId w:val="2"/>
        </w:numPr>
      </w:pPr>
      <w:bookmarkStart w:id="48" w:name="_Ref298226885"/>
      <w:r>
        <w:t>À la première assemblée annuelle ou assemblée extraordinaire au cours de laquelle a lieu l’élection par les Membres des Administrateurs indépendants pour l'accessibilité, ceux-ci doivent être élus de la façon précisée aux paragraphes </w:t>
      </w:r>
      <w:r>
        <w:fldChar w:fldCharType="begin"/>
      </w:r>
      <w:r>
        <w:instrText xml:space="preserve"> REF _Ref298226410 \r \h </w:instrText>
      </w:r>
      <w:r>
        <w:fldChar w:fldCharType="separate"/>
      </w:r>
      <w:r>
        <w:t>30(c)</w:t>
      </w:r>
      <w:r>
        <w:fldChar w:fldCharType="end"/>
      </w:r>
      <w:r>
        <w:t xml:space="preserve"> et </w:t>
      </w:r>
      <w:r>
        <w:fldChar w:fldCharType="begin"/>
      </w:r>
      <w:r>
        <w:instrText xml:space="preserve"> REF _Ref298228132 \r \h </w:instrText>
      </w:r>
      <w:r>
        <w:fldChar w:fldCharType="separate"/>
      </w:r>
      <w:r>
        <w:t>31(c)</w:t>
      </w:r>
      <w:r>
        <w:fldChar w:fldCharType="end"/>
      </w:r>
      <w:r>
        <w:t xml:space="preserve"> et se retirer en rotation.34.</w:t>
      </w:r>
      <w:r>
        <w:tab/>
        <w:t xml:space="preserve"> À chaque assemblée annuelle subséquente où le mandat d’un Administrateur indépendant pour l’accessibilité expire, le nombre approprié d’Administrateurs indépendants pour l’accessibilité, conformément au paragraphe </w:t>
      </w:r>
      <w:r>
        <w:fldChar w:fldCharType="begin"/>
      </w:r>
      <w:r>
        <w:instrText xml:space="preserve"> REF _Ref298226410 \r \h </w:instrText>
      </w:r>
      <w:r>
        <w:fldChar w:fldCharType="separate"/>
      </w:r>
      <w:r>
        <w:t>30(c)</w:t>
      </w:r>
      <w:r>
        <w:fldChar w:fldCharType="end"/>
      </w:r>
      <w:r>
        <w:t>, doivent être élus ou réélus, de la façon précisée aux paragraphes </w:t>
      </w:r>
      <w:r>
        <w:fldChar w:fldCharType="begin"/>
      </w:r>
      <w:r>
        <w:instrText xml:space="preserve"> REF _Ref298226410 \r \h </w:instrText>
      </w:r>
      <w:r>
        <w:fldChar w:fldCharType="separate"/>
      </w:r>
      <w:r>
        <w:t>30(c)</w:t>
      </w:r>
      <w:r>
        <w:fldChar w:fldCharType="end"/>
      </w:r>
      <w:r>
        <w:t xml:space="preserve"> et </w:t>
      </w:r>
      <w:r>
        <w:fldChar w:fldCharType="begin"/>
      </w:r>
      <w:r>
        <w:instrText xml:space="preserve"> REF _Ref298228183 \r \h </w:instrText>
      </w:r>
      <w:r>
        <w:fldChar w:fldCharType="separate"/>
      </w:r>
      <w:r>
        <w:t>63(a)</w:t>
      </w:r>
      <w:r>
        <w:fldChar w:fldCharType="end"/>
      </w:r>
      <w:r>
        <w:t>, à l'article </w:t>
      </w:r>
      <w:r>
        <w:fldChar w:fldCharType="begin"/>
      </w:r>
      <w:r>
        <w:instrText xml:space="preserve"> REF _Ref298414541 \r \h </w:instrText>
      </w:r>
      <w:r>
        <w:fldChar w:fldCharType="separate"/>
      </w:r>
      <w:r>
        <w:t>77</w:t>
      </w:r>
      <w:r>
        <w:fldChar w:fldCharType="end"/>
      </w:r>
      <w:r>
        <w:t xml:space="preserve"> et au présent article </w:t>
      </w:r>
      <w:r>
        <w:fldChar w:fldCharType="begin"/>
      </w:r>
      <w:r>
        <w:instrText xml:space="preserve"> REF _Ref298226885 \r \h </w:instrText>
      </w:r>
      <w:r>
        <w:fldChar w:fldCharType="separate"/>
      </w:r>
      <w:r>
        <w:t>34</w:t>
      </w:r>
      <w:r>
        <w:fldChar w:fldCharType="end"/>
      </w:r>
      <w:r>
        <w:t>. Chaque Administrateur indépendant pour l'accessibilité ainsi élu ou réélu reste en poste jusqu’à la clôture de la troisième assemblée annuelle suivant son élection. Un Administrateur indépendant pour l’accessibilité dont le mandat a expiré peut être mis en candidature et réélu à titre d’Administrateur indépendant pour l’accessibilité pourvu qu’au moment de sa mise en candidature et de sa réélection, il réponde toujours aux critères d’admissibilité des Administrateurs indépendants pour l’accessibilité précisés à l’article </w:t>
      </w:r>
      <w:r>
        <w:fldChar w:fldCharType="begin"/>
      </w:r>
      <w:r>
        <w:instrText xml:space="preserve"> REF _Ref298226665 \r \h </w:instrText>
      </w:r>
      <w:r>
        <w:fldChar w:fldCharType="separate"/>
      </w:r>
      <w:r>
        <w:t>31</w:t>
      </w:r>
      <w:r>
        <w:fldChar w:fldCharType="end"/>
      </w:r>
      <w:r>
        <w:t>.</w:t>
      </w:r>
      <w:bookmarkEnd w:id="48"/>
    </w:p>
    <w:p w:rsidR="009A314D" w:rsidRDefault="009A314D">
      <w:pPr>
        <w:pStyle w:val="Basic2L1"/>
        <w:keepNext/>
        <w:numPr>
          <w:ilvl w:val="0"/>
          <w:numId w:val="2"/>
        </w:numPr>
      </w:pPr>
      <w:bookmarkStart w:id="49" w:name="_Ref298228747"/>
      <w:r>
        <w:t>Il y a automatiquement vacance à un poste d’Administrateur :</w:t>
      </w:r>
      <w:bookmarkEnd w:id="49"/>
    </w:p>
    <w:p w:rsidR="009A314D" w:rsidRDefault="009A314D">
      <w:pPr>
        <w:pStyle w:val="Basic2L2"/>
        <w:numPr>
          <w:ilvl w:val="1"/>
          <w:numId w:val="2"/>
        </w:numPr>
      </w:pPr>
      <w:r>
        <w:t>si l'Administrateur a été déclaré incapable par un tribunal, au Canada ou à l’étranger;</w:t>
      </w:r>
    </w:p>
    <w:p w:rsidR="009A314D" w:rsidRDefault="009A314D">
      <w:pPr>
        <w:pStyle w:val="Basic2L2"/>
        <w:numPr>
          <w:ilvl w:val="1"/>
          <w:numId w:val="2"/>
        </w:numPr>
      </w:pPr>
      <w:r>
        <w:t>si l'Administrateur a le statut de failli;</w:t>
      </w:r>
    </w:p>
    <w:p w:rsidR="009A314D" w:rsidRDefault="009A314D">
      <w:pPr>
        <w:pStyle w:val="Basic2L2"/>
        <w:numPr>
          <w:ilvl w:val="1"/>
          <w:numId w:val="2"/>
        </w:numPr>
      </w:pPr>
      <w:r>
        <w:t>si l’Administrateur décède;</w:t>
      </w:r>
    </w:p>
    <w:p w:rsidR="009A314D" w:rsidRDefault="009A314D">
      <w:pPr>
        <w:pStyle w:val="Basic2L2"/>
        <w:numPr>
          <w:ilvl w:val="1"/>
          <w:numId w:val="2"/>
        </w:numPr>
      </w:pPr>
      <w:r>
        <w:t>dans le cas d’un Administrateur indépendant pour l’accessibilité, si les Membres, par Résolution ordinaire, déterminent qu'un Administrateur indépendant pour l'accessibilité ne répond plus aux critères d’admissibilité précisés à l’article </w:t>
      </w:r>
      <w:r>
        <w:fldChar w:fldCharType="begin"/>
      </w:r>
      <w:r>
        <w:instrText xml:space="preserve"> REF _Ref298226665 \r \h </w:instrText>
      </w:r>
      <w:r>
        <w:fldChar w:fldCharType="separate"/>
      </w:r>
      <w:r>
        <w:t>31</w:t>
      </w:r>
      <w:r>
        <w:fldChar w:fldCharType="end"/>
      </w:r>
      <w:r>
        <w:t xml:space="preserve"> et doit être par conséquent destitué de son poste;</w:t>
      </w:r>
    </w:p>
    <w:p w:rsidR="009A314D" w:rsidRDefault="009A314D">
      <w:pPr>
        <w:pStyle w:val="Basic2L2"/>
        <w:numPr>
          <w:ilvl w:val="1"/>
          <w:numId w:val="2"/>
        </w:numPr>
      </w:pPr>
      <w:bookmarkStart w:id="50" w:name="_Ref298227337"/>
      <w:r>
        <w:t>si un Administrateur, pour toute raison autre que celles précisées ci-dessus dans le présent article </w:t>
      </w:r>
      <w:fldSimple w:instr=" REF _Ref298228747 \r \h  \* MERGEFORMAT ">
        <w:r>
          <w:t>35</w:t>
        </w:r>
      </w:fldSimple>
      <w:r>
        <w:t>, fait l’objet d’une destitution motivée de son poste par Résolution ordinaire des Membres.</w:t>
      </w:r>
      <w:bookmarkEnd w:id="50"/>
      <w:r>
        <w:t xml:space="preserve">  </w:t>
      </w:r>
    </w:p>
    <w:p w:rsidR="009A314D" w:rsidRDefault="009A314D">
      <w:pPr>
        <w:pStyle w:val="Basic2L1"/>
        <w:numPr>
          <w:ilvl w:val="0"/>
          <w:numId w:val="2"/>
        </w:numPr>
      </w:pPr>
      <w:r>
        <w:t>Si un poste devient vacant pour quelque raison que ce soit, y compris en raison de la destitution de son titulaire par les Membres conformément à l'article </w:t>
      </w:r>
      <w:r>
        <w:fldChar w:fldCharType="begin"/>
      </w:r>
      <w:r>
        <w:instrText xml:space="preserve"> REF _Ref298228747 \r \h </w:instrText>
      </w:r>
      <w:r>
        <w:fldChar w:fldCharType="separate"/>
      </w:r>
      <w:r>
        <w:t>35</w:t>
      </w:r>
      <w:r>
        <w:fldChar w:fldCharType="end"/>
      </w:r>
      <w:r>
        <w:t>, ce poste sera pourvu pour le reste de la durée du mandat de l’Administrateur ayant laissé vacant le poste en question, de la manière suivante :</w:t>
      </w:r>
    </w:p>
    <w:p w:rsidR="009A314D" w:rsidRDefault="009A314D">
      <w:pPr>
        <w:pStyle w:val="Basic2L2"/>
        <w:numPr>
          <w:ilvl w:val="1"/>
          <w:numId w:val="2"/>
        </w:numPr>
      </w:pPr>
      <w:r>
        <w:t>si la vacance concerne un Administrateur représentant les groupes pour l’accessibilité :</w:t>
      </w:r>
    </w:p>
    <w:p w:rsidR="009A314D" w:rsidRDefault="009A314D">
      <w:pPr>
        <w:pStyle w:val="Basic2L3"/>
        <w:numPr>
          <w:ilvl w:val="2"/>
          <w:numId w:val="2"/>
        </w:numPr>
      </w:pPr>
      <w:r>
        <w:t>mis en candidature conformément à l’alinéa </w:t>
      </w:r>
      <w:r>
        <w:fldChar w:fldCharType="begin"/>
      </w:r>
      <w:r>
        <w:instrText xml:space="preserve"> REF _Ref298228540 \r \h </w:instrText>
      </w:r>
      <w:r>
        <w:fldChar w:fldCharType="separate"/>
      </w:r>
      <w:r>
        <w:t>30(a)(i)</w:t>
      </w:r>
      <w:r>
        <w:fldChar w:fldCharType="end"/>
      </w:r>
      <w:r>
        <w:t xml:space="preserve">, la vacance doit être comblée par le Conseil avec un candidat soumis par la Catégorie de Parties prenantes représentant les groupes pour l’accessibilité composée des groupes de soutien aux personnes ayant une déficience visuelle; </w:t>
      </w:r>
    </w:p>
    <w:p w:rsidR="009A314D" w:rsidRDefault="009A314D">
      <w:pPr>
        <w:pStyle w:val="Basic2L3"/>
        <w:numPr>
          <w:ilvl w:val="2"/>
          <w:numId w:val="2"/>
        </w:numPr>
      </w:pPr>
      <w:r>
        <w:t>mis en candidature conformément à l’alinéa </w:t>
      </w:r>
      <w:r>
        <w:fldChar w:fldCharType="begin"/>
      </w:r>
      <w:r>
        <w:instrText xml:space="preserve"> REF _Ref298228264 \r \h </w:instrText>
      </w:r>
      <w:r>
        <w:fldChar w:fldCharType="separate"/>
      </w:r>
      <w:r>
        <w:t>30(a)(ii)</w:t>
      </w:r>
      <w:r>
        <w:fldChar w:fldCharType="end"/>
      </w:r>
      <w:r>
        <w:t xml:space="preserve">, la vacance doit être comblée par le Conseil avec un candidat soumis par la Catégorie de Parties prenantes représentant les groupes pour l’accessibilité composée des groupes de soutien aux personnes ayant une déficience auditive; </w:t>
      </w:r>
    </w:p>
    <w:p w:rsidR="009A314D" w:rsidRDefault="009A314D">
      <w:pPr>
        <w:pStyle w:val="Basic2L3"/>
        <w:numPr>
          <w:ilvl w:val="2"/>
          <w:numId w:val="2"/>
        </w:numPr>
      </w:pPr>
      <w:r>
        <w:t>mis en candidature conformément à l’alinéa </w:t>
      </w:r>
      <w:r>
        <w:fldChar w:fldCharType="begin"/>
      </w:r>
      <w:r>
        <w:instrText xml:space="preserve"> REF _Ref298228280 \r \h </w:instrText>
      </w:r>
      <w:r>
        <w:fldChar w:fldCharType="separate"/>
      </w:r>
      <w:r>
        <w:t>30(a)(iii)</w:t>
      </w:r>
      <w:r>
        <w:fldChar w:fldCharType="end"/>
      </w:r>
      <w:r>
        <w:t>, la vacance doit être comblée par le Conseil avec un candidat soumis par la Catégorie de Parties prenantes représentant les groupes pour l’accessibilité composée des groupes de soutien aux personnes ayant une déficience de mobilité;</w:t>
      </w:r>
    </w:p>
    <w:p w:rsidR="009A314D" w:rsidRDefault="009A314D">
      <w:pPr>
        <w:pStyle w:val="Basic2L3"/>
        <w:numPr>
          <w:ilvl w:val="2"/>
          <w:numId w:val="2"/>
        </w:numPr>
      </w:pPr>
      <w:r>
        <w:t>mis en candidature conformément à l’alinéa </w:t>
      </w:r>
      <w:r>
        <w:fldChar w:fldCharType="begin"/>
      </w:r>
      <w:r>
        <w:instrText xml:space="preserve"> REF _Ref298228306 \r \h </w:instrText>
      </w:r>
      <w:r>
        <w:fldChar w:fldCharType="separate"/>
      </w:r>
      <w:r>
        <w:t>30(a)(iv)</w:t>
      </w:r>
      <w:r>
        <w:fldChar w:fldCharType="end"/>
      </w:r>
      <w:r>
        <w:t xml:space="preserve">, la vacance doit être comblée par le Conseil avec un candidat soumis par la Catégorie de Parties prenantes représentant les groupes pour l’accessibilité composée des groupes de soutien aux personnes ayant une déficience cognitive; </w:t>
      </w:r>
    </w:p>
    <w:p w:rsidR="009A314D" w:rsidRDefault="009A314D">
      <w:pPr>
        <w:pStyle w:val="Basic2L2"/>
        <w:numPr>
          <w:ilvl w:val="1"/>
          <w:numId w:val="2"/>
        </w:numPr>
      </w:pPr>
      <w:r>
        <w:t>si la vacance concerne un Administrateur représentant l’industrie de la radiodiffusion :</w:t>
      </w:r>
    </w:p>
    <w:p w:rsidR="009A314D" w:rsidRDefault="009A314D">
      <w:pPr>
        <w:pStyle w:val="Basic2L3"/>
        <w:numPr>
          <w:ilvl w:val="2"/>
          <w:numId w:val="2"/>
        </w:numPr>
      </w:pPr>
      <w:r>
        <w:t xml:space="preserve">mis en candidature conformément à l’alinéa  </w:t>
      </w:r>
      <w:r>
        <w:fldChar w:fldCharType="begin"/>
      </w:r>
      <w:r>
        <w:instrText xml:space="preserve"> REF _Ref298228362 \r \h </w:instrText>
      </w:r>
      <w:r>
        <w:fldChar w:fldCharType="separate"/>
      </w:r>
      <w:r>
        <w:t>30(b)(i)</w:t>
      </w:r>
      <w:r>
        <w:fldChar w:fldCharType="end"/>
      </w:r>
      <w:r>
        <w:t xml:space="preserve">, la vacance doit être comblée par le Conseil avec un candidat soumis par la Catégorie de Parties prenantes représentant l’industrie de la radiodiffusion composée des entreprises de l’industrie de la radiodiffusion; </w:t>
      </w:r>
    </w:p>
    <w:p w:rsidR="009A314D" w:rsidRDefault="009A314D">
      <w:pPr>
        <w:pStyle w:val="Basic2L3"/>
        <w:numPr>
          <w:ilvl w:val="2"/>
          <w:numId w:val="2"/>
        </w:numPr>
      </w:pPr>
      <w:r>
        <w:t>mis en candidature conformément à l’alinéa </w:t>
      </w:r>
      <w:r>
        <w:fldChar w:fldCharType="begin"/>
      </w:r>
      <w:r>
        <w:instrText xml:space="preserve"> REF _Ref298228390 \r \h </w:instrText>
      </w:r>
      <w:r>
        <w:fldChar w:fldCharType="separate"/>
      </w:r>
      <w:r>
        <w:t>30(b)(ii)</w:t>
      </w:r>
      <w:r>
        <w:fldChar w:fldCharType="end"/>
      </w:r>
      <w:r>
        <w:t>, la vacance doit être comblée par le Conseil avec un candidat soumis par la Catégorie de Parties prenantes représentant l’industrie de la radiodiffusion composée des EDR;</w:t>
      </w:r>
    </w:p>
    <w:p w:rsidR="009A314D" w:rsidRDefault="009A314D">
      <w:pPr>
        <w:pStyle w:val="Basic2L2"/>
        <w:numPr>
          <w:ilvl w:val="1"/>
          <w:numId w:val="2"/>
        </w:numPr>
      </w:pPr>
      <w:r>
        <w:t xml:space="preserve">si la vacance concerne un Administrateur indépendant pour l’accessibilité mis en candidature conformément au paragraphe  </w:t>
      </w:r>
      <w:r>
        <w:fldChar w:fldCharType="begin"/>
      </w:r>
      <w:r>
        <w:instrText xml:space="preserve"> REF _Ref298226410 \r \h </w:instrText>
      </w:r>
      <w:r>
        <w:fldChar w:fldCharType="separate"/>
      </w:r>
      <w:r>
        <w:t>30(c)</w:t>
      </w:r>
      <w:r>
        <w:fldChar w:fldCharType="end"/>
      </w:r>
      <w:r>
        <w:t xml:space="preserve">, la vacance doit être comblée par le Conseil avec un candidat des Parties prenantes représentant les groupes pour l’accessibilité, collectivement.  </w:t>
      </w:r>
    </w:p>
    <w:p w:rsidR="009A314D" w:rsidRDefault="009A314D">
      <w:pPr>
        <w:pStyle w:val="Subtitle"/>
      </w:pPr>
      <w:bookmarkStart w:id="51" w:name="_Toc332637448"/>
      <w:r>
        <w:t>RÉUNIONS DU CONSEIL</w:t>
      </w:r>
      <w:bookmarkEnd w:id="51"/>
    </w:p>
    <w:p w:rsidR="009A314D" w:rsidRDefault="009A314D">
      <w:pPr>
        <w:pStyle w:val="Basic2L1"/>
        <w:numPr>
          <w:ilvl w:val="0"/>
          <w:numId w:val="2"/>
        </w:numPr>
      </w:pPr>
      <w:r>
        <w:t xml:space="preserve">Les pouvoirs des Administrateurs peuvent être exercés par résolution adoptée à une réunion du Conseil où il y a quorum.  Une majorité des Administrateurs alors en poste, comprenant au moins un (1) Administrateur représentant les groupes pour l’accessibilité, un (1) Administrateur représentant l’industrie de la radiodiffusion et un (1) Administrateur indépendant pour l’accessibilité, et davantage d’Administrateurs représentant les groupes pour l’accessibilité et d’Administrateurs indépendants pour l’accessibilité, d’une part, que d’Administrateurs représentant l’industrie de la radiodiffusion, d’autre part, doit être présente pour qu’il y ait quorum à une réunion du Conseil.  Aucune question ne doit être traitée au cours d’une réunion du Conseil à moins qu’il y ait quorum à son ouverture et tout au long de celle-ci. Les Administrateurs ne peuvent nommer de fondés de pouvoir pour les représenter à une réunion du Conseil et pour y agir en leur nom.  En cas de vacance au Conseil, une majorité des Administrateurs qui restent peut, sauf disposition contraire dans le présent Règlement administratif, exercer tous les pouvoirs du Conseil, à condition que pas moins d’une majorité des Administrateurs soit présente, que les Administrateurs présents comprennent au moins un (1) Administrateur représentant les groupes pour l’accessibilité, un (1) Administrateur représentant l’industrie de la radiodiffusion et un (1) Administrateur indépendant pour l’accessibilité, et que cette majorité comprenne davantage d’Administrateurs représentant les groupes pour l’accessibilité et d’Administrateurs indépendants pour l’accessibilité, d’une part, que d’Administrateurs représentant l’industrie de la radiodiffusion, d’autre part.  Le Gestionnaire du financement n’est pas pris en compte aux fins de l’établissement de l’existence ou non d’un quorum lors de réunions du Conseil. </w:t>
      </w:r>
    </w:p>
    <w:p w:rsidR="009A314D" w:rsidRDefault="009A314D">
      <w:pPr>
        <w:pStyle w:val="Basic2L1"/>
        <w:numPr>
          <w:ilvl w:val="0"/>
          <w:numId w:val="2"/>
        </w:numPr>
      </w:pPr>
      <w:r>
        <w:t xml:space="preserve">Une réunion du Conseil peut se tenir à tout moment et en tout lieu choisis par les Administrateurs ou par le Président du Conseil, dans la mesure où un avis concernant la tenue d'une telle réunion est donné à tous les Administrateurs et que cet avis contient toutes les questions prévues au paragraphe 138(2) de la </w:t>
      </w:r>
      <w:r>
        <w:rPr>
          <w:i/>
          <w:iCs/>
        </w:rPr>
        <w:t>Loi</w:t>
      </w:r>
      <w:r>
        <w:t>, si lesdites questions doivent être débattues lors de la réunion. L’avis à cette fin peut être envoyé par la poste ou par un moyen électronique, tel que courriel ou télécopie, pourvu que ce moyen électronique génère une preuve d’envoi. Un avis de quatorze (14) jours doit être donné à chaque Administrateur relativement à la tenue de toute réunion des Administrateurs.  Le Gestionnaire du financement doit recevoir l’ensemble des avis et autres communications relatifs aux réunions des Administrateurs que tout Administrateur est en droit de recevoir, sauf dans les cas où le Conseil détermine que ce ne serait pas approprié. Aucune erreur ou omission dans le préavis donné pour une réunion ou une réunion ajournée du Conseil n’annulera ladite réunion ou les mesures qui y auront été prises, et un Administrateur peut à tout moment renoncer à l’avis et ratifier, approuver ou confirmer les mesures prises ou adoptées à ladite réunion.</w:t>
      </w:r>
    </w:p>
    <w:p w:rsidR="009A314D" w:rsidRDefault="009A314D">
      <w:pPr>
        <w:pStyle w:val="Basic2L1"/>
        <w:numPr>
          <w:ilvl w:val="0"/>
          <w:numId w:val="2"/>
        </w:numPr>
      </w:pPr>
      <w:r>
        <w:t>Une réunion du Conseil peut se tenir à tout moment et en tout lieu sans avis si tous les Administrateurs sont présents ou si ceux qui ne sont pas présents, avant ou après la réunion, renoncent à l’avis ou consentent autrement à la tenue de la réunion, et toute question susceptible d’être traitée par l'Organisation à une réunion du Conseil peut être traitée à une telle réunion, pourvu qu’il y ait quorum du Conseil.  La participation d'un Administrateur à une réunion du Conseil constitue une renonciation à l'avis de réunion, sauf lorsque cet Administrateur participe à une réunion dans le but explicite de s'opposer au traitement de toute affaire au motif que la réunion n'a pas été convoquée de manière légitime.</w:t>
      </w:r>
    </w:p>
    <w:p w:rsidR="009A314D" w:rsidRDefault="009A314D">
      <w:pPr>
        <w:pStyle w:val="Basic2L1"/>
        <w:numPr>
          <w:ilvl w:val="0"/>
          <w:numId w:val="2"/>
        </w:numPr>
      </w:pPr>
      <w:bookmarkStart w:id="52" w:name="_Ref298226936"/>
      <w:r>
        <w:t>Toute réunion du Conseil peut être ajournée et reportée à quelque moment que ce soit et toute question susceptible d’avoir été traitée à la réunion initiale peut être traitée à une telle reprise de réunion ajournée. Un tel ajournement peut avoir lieu pourvu qu’il y ait quorum. Aucun avis de réunion du Conseil ajournée n’est exigé si le moment et le lieu de la reprise de la réunion ajournée sont annoncés à la réunion initiale.</w:t>
      </w:r>
      <w:bookmarkEnd w:id="52"/>
    </w:p>
    <w:p w:rsidR="009A314D" w:rsidRDefault="009A314D">
      <w:pPr>
        <w:pStyle w:val="Basic2L1"/>
        <w:numPr>
          <w:ilvl w:val="0"/>
          <w:numId w:val="2"/>
        </w:numPr>
      </w:pPr>
      <w:r>
        <w:t xml:space="preserve">Sous réserve de la </w:t>
      </w:r>
      <w:r>
        <w:rPr>
          <w:i/>
          <w:iCs/>
        </w:rPr>
        <w:t>Loi</w:t>
      </w:r>
      <w:r>
        <w:t>, des Statuts et du présent Règlement administratif, toute question soulevée à une réunion du Conseil doit être tranchée à la majorité des voix.  Sous réserve de l'article </w:t>
      </w:r>
      <w:r>
        <w:fldChar w:fldCharType="begin"/>
      </w:r>
      <w:r>
        <w:instrText xml:space="preserve"> REF _Ref332261706 \r \h </w:instrText>
      </w:r>
      <w:r>
        <w:fldChar w:fldCharType="separate"/>
      </w:r>
      <w:r>
        <w:t>25</w:t>
      </w:r>
      <w:r>
        <w:fldChar w:fldCharType="end"/>
      </w:r>
      <w:r>
        <w:t>, chaque Administrateur dispose d'une (1) voix.  Tous les votes dans le cadre d’une telle réunion doivent avoir lieu à main levée, de la manière habituelle exprimant l’accord ou le désaccord. Sauf s'il y a demande d'un vote par scrutin, l'inscription au procès-verbal de la réunion précisant que le Président du Conseil a déclaré qu'une résolution a été adoptée ou rejetée fait foi, sauf preuve contraire, de ce fait, sans qu'il soit nécessaire de prouver le nombre ou la proportion des votes en faveur de cette résolution ou contre elle, et le résultat du scrutin constitue la décision du Conseil sur la question. Tout vote par procuration est interdit.</w:t>
      </w:r>
    </w:p>
    <w:p w:rsidR="009A314D" w:rsidRDefault="009A314D">
      <w:pPr>
        <w:pStyle w:val="Basic2L1"/>
        <w:numPr>
          <w:ilvl w:val="0"/>
          <w:numId w:val="2"/>
        </w:numPr>
      </w:pPr>
      <w:r>
        <w:t>En cas d’égalité des voix exprimées à une réunion du Conseil, le Président du Conseil ne dispose pas d’une seconde voix ou d’une voix prépondérante.</w:t>
      </w:r>
    </w:p>
    <w:p w:rsidR="009A314D" w:rsidRDefault="009A314D">
      <w:pPr>
        <w:pStyle w:val="Basic2L1"/>
        <w:numPr>
          <w:ilvl w:val="0"/>
          <w:numId w:val="2"/>
        </w:numPr>
      </w:pPr>
      <w:bookmarkStart w:id="53" w:name="_Ref332703926"/>
      <w:r>
        <w:t>Dans la mesure où tous les Administrateurs de l'Organisation y consentent, un Administrateur peut participer à une réunion du Conseil ou à un comité des Administrateurs par téléphone, au moyen d'une connexion électronique ou par toute autre méthode de communication permettant à tous les participants de communiquer entre eux de manière adéquate durant la réunion.  Un Administrateur qui participe à une réunion de cette façon est considéré, aux fins du présent Règlement administratif, être présent à la réunion.  Le Secrétaire doit s’assurer que chaque réunion se déroule d’une manière sécurisée.  Le Secrétaire doit vérifier qu’il y a quorum au début de chaque réunion en procédant verbalement à l’appel des participants, si cette méthode convient, ou par tout autre moyen qu’il juge raisonnable pour refléter fidèlement la présence des Administrateurs à la réunion.  Chaque vote exprimé par un Administrateur participant par téléphone ou un autre moyen électronique doit être consigné au procès-verbal par le Secrétaire.</w:t>
      </w:r>
      <w:bookmarkEnd w:id="53"/>
    </w:p>
    <w:p w:rsidR="009A314D" w:rsidRDefault="009A314D">
      <w:pPr>
        <w:pStyle w:val="Basic2L1"/>
        <w:numPr>
          <w:ilvl w:val="0"/>
          <w:numId w:val="2"/>
        </w:numPr>
      </w:pPr>
      <w:r>
        <w:t>Le poste d'Administrateur sera déclaré vacant lorsque l'Administrateur remettra sa démission par écrit, avec prise d'effet lors de l'envoi de la démission par écrit à l'Organisation ou au moment précisé dans la lettre de démission, selon la dernière éventualité.</w:t>
      </w:r>
    </w:p>
    <w:p w:rsidR="009A314D" w:rsidRDefault="009A314D">
      <w:pPr>
        <w:pStyle w:val="Basic2L1"/>
        <w:numPr>
          <w:ilvl w:val="0"/>
          <w:numId w:val="2"/>
        </w:numPr>
      </w:pPr>
      <w:r>
        <w:t>Le Conseil peut nommer les mandataires et embaucher les employés qu’il juge nécessaires de temps à autre et ces personnes auront les pouvoirs et exécuteront les fonctions prescrits par le Conseil au moment de leur nomination.</w:t>
      </w:r>
    </w:p>
    <w:p w:rsidR="009A314D" w:rsidRDefault="009A314D">
      <w:pPr>
        <w:pStyle w:val="Basic2L1"/>
        <w:numPr>
          <w:ilvl w:val="0"/>
          <w:numId w:val="2"/>
        </w:numPr>
      </w:pPr>
      <w:r>
        <w:t>Les Administrateurs reçoivent la rémunération pouvant être fixée de temps à autre par Résolution spéciale adoptée lors d’une assemblée annuelle ou d’une assemblée extraordinaire des Membres, sous réserve qu'un maximum de un pour cent (1 %) des investissements annuels de l'Organisation pourra être attribué à la rémunération des Administrateurs. De plus, les Administrateurs ont droit au remboursement de leurs frais raisonnables qui sont directement reliés aux affaires de l'Organisation, conformément à une politique relative aux frais établie par résolution du Conseil, de temps à autre.</w:t>
      </w:r>
    </w:p>
    <w:p w:rsidR="009A314D" w:rsidRDefault="009A314D">
      <w:pPr>
        <w:pStyle w:val="Basic2L1"/>
        <w:numPr>
          <w:ilvl w:val="0"/>
          <w:numId w:val="2"/>
        </w:numPr>
      </w:pPr>
      <w:r>
        <w:t>Un Administrateur doit divulguer à l'Organisation la nature ou la portée de l'intérêt qu'il a dans un contrat ou une opération d'importance en cours ou projeté(e) avec l'Organisation, par écrit ou en demandant que cet intérêt soit inscrit au procès-verbal de la réunion des Administrateurs ou des comités d'Administrateurs, si l'Administrateur :</w:t>
      </w:r>
    </w:p>
    <w:p w:rsidR="009A314D" w:rsidRDefault="009A314D">
      <w:pPr>
        <w:pStyle w:val="Basic2L2"/>
        <w:numPr>
          <w:ilvl w:val="1"/>
          <w:numId w:val="2"/>
        </w:numPr>
      </w:pPr>
      <w:r>
        <w:t>est partie à un tel contrat ou à une telle opération d'importance;</w:t>
      </w:r>
    </w:p>
    <w:p w:rsidR="009A314D" w:rsidRDefault="009A314D">
      <w:pPr>
        <w:pStyle w:val="Basic2L2"/>
        <w:numPr>
          <w:ilvl w:val="1"/>
          <w:numId w:val="2"/>
        </w:numPr>
      </w:pPr>
      <w:r>
        <w:t>est un administrateur ou un dirigeant, ou un particulier qui agit en cette qualité pour une partie à un tel contrat ou à une telle opération d'importance;</w:t>
      </w:r>
    </w:p>
    <w:p w:rsidR="009A314D" w:rsidRDefault="009A314D">
      <w:pPr>
        <w:pStyle w:val="Basic2L2"/>
        <w:numPr>
          <w:ilvl w:val="1"/>
          <w:numId w:val="2"/>
        </w:numPr>
      </w:pPr>
      <w:r>
        <w:t>a un intérêt important dans une partie à un tel contrat ou à une telle opération d'importance.</w:t>
      </w:r>
    </w:p>
    <w:p w:rsidR="009A314D" w:rsidRDefault="009A314D">
      <w:pPr>
        <w:pStyle w:val="Subtitle"/>
      </w:pPr>
      <w:bookmarkStart w:id="54" w:name="_Toc332637449"/>
      <w:r>
        <w:t>POUVOIRS DU CONSEIL</w:t>
      </w:r>
      <w:bookmarkEnd w:id="54"/>
    </w:p>
    <w:p w:rsidR="009A314D" w:rsidRDefault="009A314D">
      <w:pPr>
        <w:pStyle w:val="Basic2L1"/>
        <w:numPr>
          <w:ilvl w:val="0"/>
          <w:numId w:val="2"/>
        </w:numPr>
      </w:pPr>
      <w:r>
        <w:t>Le Conseil gère toutes les activités et les affaires internes de l'Organisation ou en surveille la gestion. Le Conseil peut passer ou faire passer pour l'Organisation, en son nom, tout contrat que la loi permet à celle-ci de conclure, et exercer tous les autres pouvoirs conférés à l'Organisation et prendre toutes les mesures que celle-ci est autorisée à exercer et à prendre.</w:t>
      </w:r>
    </w:p>
    <w:p w:rsidR="009A314D" w:rsidRDefault="009A314D">
      <w:pPr>
        <w:pStyle w:val="Basic2L1"/>
        <w:numPr>
          <w:ilvl w:val="0"/>
          <w:numId w:val="2"/>
        </w:numPr>
      </w:pPr>
      <w:r>
        <w:t>Le Conseil doit :</w:t>
      </w:r>
    </w:p>
    <w:p w:rsidR="009A314D" w:rsidRDefault="009A314D">
      <w:pPr>
        <w:pStyle w:val="Basic2L2"/>
        <w:numPr>
          <w:ilvl w:val="1"/>
          <w:numId w:val="2"/>
        </w:numPr>
      </w:pPr>
      <w:bookmarkStart w:id="55" w:name="_Ref298481608"/>
      <w:bookmarkStart w:id="56" w:name="_Ref298407098"/>
      <w:r>
        <w:t>confirmer et inscrire, de temps à autre, dans les livres de l'Organisation, la Catégorie de Parties prenantes représentant les groupes pour l’accessibilité qui convient et les Parties prenantes représentant l'industrie de la radiodiffusion, conformément à l'article </w:t>
      </w:r>
      <w:r>
        <w:fldChar w:fldCharType="begin"/>
      </w:r>
      <w:r>
        <w:instrText xml:space="preserve"> REF _Ref332263009 \r \h </w:instrText>
      </w:r>
      <w:r>
        <w:fldChar w:fldCharType="separate"/>
      </w:r>
      <w:r>
        <w:t>76</w:t>
      </w:r>
      <w:r>
        <w:fldChar w:fldCharType="end"/>
      </w:r>
      <w:r>
        <w:t>;</w:t>
      </w:r>
      <w:bookmarkEnd w:id="55"/>
    </w:p>
    <w:p w:rsidR="009A314D" w:rsidRDefault="009A314D">
      <w:pPr>
        <w:pStyle w:val="Basic2L2"/>
        <w:numPr>
          <w:ilvl w:val="1"/>
          <w:numId w:val="2"/>
        </w:numPr>
      </w:pPr>
      <w:r>
        <w:t>nommer le Secrétaire et le Trésorier conformément au paragraphe </w:t>
      </w:r>
      <w:r>
        <w:fldChar w:fldCharType="begin"/>
      </w:r>
      <w:r>
        <w:instrText xml:space="preserve"> REF _Ref298225197 \r \h </w:instrText>
      </w:r>
      <w:r>
        <w:fldChar w:fldCharType="separate"/>
      </w:r>
      <w:r>
        <w:t>63(c)</w:t>
      </w:r>
      <w:r>
        <w:fldChar w:fldCharType="end"/>
      </w:r>
      <w:r>
        <w:t xml:space="preserve"> et à l’article </w:t>
      </w:r>
      <w:r>
        <w:fldChar w:fldCharType="begin"/>
      </w:r>
      <w:r>
        <w:instrText xml:space="preserve"> REF _Ref298229408 \r \h </w:instrText>
      </w:r>
      <w:r>
        <w:fldChar w:fldCharType="separate"/>
      </w:r>
      <w:r>
        <w:t>65</w:t>
      </w:r>
      <w:r>
        <w:fldChar w:fldCharType="end"/>
      </w:r>
      <w:r>
        <w:t>, ainsi que tous les autres dirigeants dont il décide de temps à autre de la nomination;</w:t>
      </w:r>
      <w:bookmarkEnd w:id="56"/>
    </w:p>
    <w:p w:rsidR="009A314D" w:rsidRDefault="009A314D">
      <w:pPr>
        <w:pStyle w:val="Basic2L2"/>
        <w:numPr>
          <w:ilvl w:val="1"/>
          <w:numId w:val="2"/>
        </w:numPr>
      </w:pPr>
      <w:bookmarkStart w:id="57" w:name="_Ref298226361"/>
      <w:r>
        <w:t>entériner la recommandation du Comité de mise en candidature en ce qui a trait à la nomination du Gestionnaire du financement faite en vertu du paragraphe </w:t>
      </w:r>
      <w:r>
        <w:fldChar w:fldCharType="begin"/>
      </w:r>
      <w:r>
        <w:instrText xml:space="preserve"> REF _Ref298415445 \r \h </w:instrText>
      </w:r>
      <w:r>
        <w:fldChar w:fldCharType="separate"/>
      </w:r>
      <w:r>
        <w:t>63(b)</w:t>
      </w:r>
      <w:r>
        <w:fldChar w:fldCharType="end"/>
      </w:r>
      <w:r>
        <w:t xml:space="preserve"> et de l’article </w:t>
      </w:r>
      <w:r>
        <w:fldChar w:fldCharType="begin"/>
      </w:r>
      <w:r>
        <w:instrText xml:space="preserve"> REF _Ref298226373 \r \h </w:instrText>
      </w:r>
      <w:r>
        <w:fldChar w:fldCharType="separate"/>
      </w:r>
      <w:r>
        <w:t>66</w:t>
      </w:r>
      <w:r>
        <w:fldChar w:fldCharType="end"/>
      </w:r>
      <w:r>
        <w:t>, en vue d’une approbation par Résolution extraordinaire des Membres conformément à l’alinéa </w:t>
      </w:r>
      <w:r>
        <w:fldChar w:fldCharType="begin"/>
      </w:r>
      <w:r>
        <w:instrText xml:space="preserve"> REF _Ref298226393 \r \h </w:instrText>
      </w:r>
      <w:r>
        <w:fldChar w:fldCharType="separate"/>
      </w:r>
      <w:r>
        <w:t>21(c)(i)</w:t>
      </w:r>
      <w:r>
        <w:fldChar w:fldCharType="end"/>
      </w:r>
      <w:r>
        <w:t>;</w:t>
      </w:r>
      <w:bookmarkEnd w:id="57"/>
    </w:p>
    <w:p w:rsidR="009A314D" w:rsidRDefault="009A314D">
      <w:pPr>
        <w:pStyle w:val="Basic2L2"/>
        <w:numPr>
          <w:ilvl w:val="1"/>
          <w:numId w:val="2"/>
        </w:numPr>
      </w:pPr>
      <w:bookmarkStart w:id="58" w:name="_Ref298225242"/>
      <w:r>
        <w:t xml:space="preserve">entériner la recommandation du Comité de mise en candidature en ce qui a trait à la nomination du Président du Conseil faite en vertu du paragraphe </w:t>
      </w:r>
      <w:r>
        <w:fldChar w:fldCharType="begin"/>
      </w:r>
      <w:r>
        <w:instrText xml:space="preserve"> REF _Ref298225197 \r \h </w:instrText>
      </w:r>
      <w:r>
        <w:fldChar w:fldCharType="separate"/>
      </w:r>
      <w:r>
        <w:t>63(c)</w:t>
      </w:r>
      <w:r>
        <w:fldChar w:fldCharType="end"/>
      </w:r>
      <w:r>
        <w:t xml:space="preserve"> et de l’article </w:t>
      </w:r>
      <w:r>
        <w:fldChar w:fldCharType="begin"/>
      </w:r>
      <w:r>
        <w:instrText xml:space="preserve"> REF _Ref298226150 \r \h </w:instrText>
      </w:r>
      <w:r>
        <w:fldChar w:fldCharType="separate"/>
      </w:r>
      <w:r>
        <w:t>67</w:t>
      </w:r>
      <w:r>
        <w:fldChar w:fldCharType="end"/>
      </w:r>
      <w:r>
        <w:t>, en vue d’une approbation par Résolution spéciale par les Membres conformément au paragraphe </w:t>
      </w:r>
      <w:r>
        <w:fldChar w:fldCharType="begin"/>
      </w:r>
      <w:r>
        <w:instrText xml:space="preserve"> REF _Ref298226766 \r \h </w:instrText>
      </w:r>
      <w:r>
        <w:fldChar w:fldCharType="separate"/>
      </w:r>
      <w:r>
        <w:t>11(e)</w:t>
      </w:r>
      <w:r>
        <w:fldChar w:fldCharType="end"/>
      </w:r>
      <w:r>
        <w:t>;</w:t>
      </w:r>
      <w:bookmarkEnd w:id="58"/>
    </w:p>
    <w:p w:rsidR="009A314D" w:rsidRDefault="009A314D">
      <w:pPr>
        <w:pStyle w:val="Basic2L2"/>
        <w:numPr>
          <w:ilvl w:val="1"/>
          <w:numId w:val="2"/>
        </w:numPr>
      </w:pPr>
      <w:bookmarkStart w:id="59" w:name="_Ref298226816"/>
      <w:r>
        <w:t>entériner le Rapport annuel de l'Organisation tel que recommandé en vertu du paragraphe </w:t>
      </w:r>
      <w:r>
        <w:fldChar w:fldCharType="begin"/>
      </w:r>
      <w:r>
        <w:instrText xml:space="preserve"> REF _Ref298226801 \r \h </w:instrText>
      </w:r>
      <w:r>
        <w:fldChar w:fldCharType="separate"/>
      </w:r>
      <w:r>
        <w:t>62(a)</w:t>
      </w:r>
      <w:r>
        <w:fldChar w:fldCharType="end"/>
      </w:r>
      <w:r>
        <w:t xml:space="preserve"> en vue d’une approbation par Résolution spéciale conformément au paragraphe </w:t>
      </w:r>
      <w:r>
        <w:fldChar w:fldCharType="begin"/>
      </w:r>
      <w:r>
        <w:instrText xml:space="preserve"> REF _Ref298229043 \r \h </w:instrText>
      </w:r>
      <w:r>
        <w:fldChar w:fldCharType="separate"/>
      </w:r>
      <w:r>
        <w:t>11(b)</w:t>
      </w:r>
      <w:r>
        <w:fldChar w:fldCharType="end"/>
      </w:r>
      <w:r>
        <w:t>;</w:t>
      </w:r>
      <w:bookmarkEnd w:id="59"/>
    </w:p>
    <w:p w:rsidR="009A314D" w:rsidRDefault="009A314D">
      <w:pPr>
        <w:pStyle w:val="Basic2L2"/>
        <w:numPr>
          <w:ilvl w:val="1"/>
          <w:numId w:val="2"/>
        </w:numPr>
      </w:pPr>
      <w:bookmarkStart w:id="60" w:name="_Ref298226851"/>
      <w:r>
        <w:t>entériner le Budget annuel et plan d'affaires de l'Organisation tel que recommandé en vertu du paragraphe </w:t>
      </w:r>
      <w:r>
        <w:fldChar w:fldCharType="begin"/>
      </w:r>
      <w:r>
        <w:instrText xml:space="preserve"> REF _Ref332702862 \r \h </w:instrText>
      </w:r>
      <w:r>
        <w:fldChar w:fldCharType="separate"/>
      </w:r>
      <w:r>
        <w:t>62(b)</w:t>
      </w:r>
      <w:r>
        <w:fldChar w:fldCharType="end"/>
      </w:r>
      <w:r>
        <w:t xml:space="preserve"> en vue d’une approbation par Résolution extraordinaire des Membres conformément au paragraphe </w:t>
      </w:r>
      <w:r>
        <w:fldChar w:fldCharType="begin"/>
      </w:r>
      <w:r>
        <w:instrText xml:space="preserve"> REF _Ref298229065 \r \h </w:instrText>
      </w:r>
      <w:r>
        <w:fldChar w:fldCharType="separate"/>
      </w:r>
      <w:r>
        <w:t>11(c)</w:t>
      </w:r>
      <w:r>
        <w:fldChar w:fldCharType="end"/>
      </w:r>
      <w:r>
        <w:t>;</w:t>
      </w:r>
      <w:bookmarkEnd w:id="60"/>
    </w:p>
    <w:p w:rsidR="009A314D" w:rsidRDefault="009A314D">
      <w:pPr>
        <w:pStyle w:val="Basic2L2"/>
        <w:numPr>
          <w:ilvl w:val="1"/>
          <w:numId w:val="2"/>
        </w:numPr>
      </w:pPr>
      <w:bookmarkStart w:id="61" w:name="_Ref298227684"/>
      <w:bookmarkStart w:id="62" w:name="_Ref298415895"/>
      <w:bookmarkEnd w:id="61"/>
      <w:bookmarkEnd w:id="62"/>
      <w:r>
        <w:t>recommander la forme de la Convention des Parties prenantes et toute modification devant y être apportée de temps à autre, en vue d’une approbation par Résolution extraordinaire des Membres conformément à l'alinéa </w:t>
      </w:r>
      <w:r>
        <w:fldChar w:fldCharType="begin"/>
      </w:r>
      <w:r>
        <w:instrText xml:space="preserve"> REF _Ref336764373 \r \h </w:instrText>
      </w:r>
      <w:r>
        <w:fldChar w:fldCharType="separate"/>
      </w:r>
      <w:r>
        <w:t>21(c)(vii)</w:t>
      </w:r>
      <w:r>
        <w:fldChar w:fldCharType="end"/>
      </w:r>
      <w:r>
        <w:t>;</w:t>
      </w:r>
    </w:p>
    <w:p w:rsidR="009A314D" w:rsidRDefault="009A314D">
      <w:pPr>
        <w:pStyle w:val="Basic2L2"/>
        <w:numPr>
          <w:ilvl w:val="1"/>
          <w:numId w:val="2"/>
        </w:numPr>
      </w:pPr>
      <w:bookmarkStart w:id="63" w:name="_Ref298227709"/>
      <w:bookmarkEnd w:id="63"/>
      <w:r>
        <w:t>recommander toute modification au Budget annuel et plan d’affaires, y compris, notamment, la modification des budgets qui y figurent entre les assemblées générales annuelles, en vue d’une approbation par Résolution extraordinaire des Membres conformément à l’alinéa </w:t>
      </w:r>
      <w:r>
        <w:fldChar w:fldCharType="begin"/>
      </w:r>
      <w:r>
        <w:instrText xml:space="preserve"> REF _Ref298227810 \r \h </w:instrText>
      </w:r>
      <w:r>
        <w:fldChar w:fldCharType="separate"/>
      </w:r>
      <w:r>
        <w:t>21(c)(viii)</w:t>
      </w:r>
      <w:r>
        <w:fldChar w:fldCharType="end"/>
      </w:r>
      <w:r>
        <w:t>; et</w:t>
      </w:r>
    </w:p>
    <w:p w:rsidR="009A314D" w:rsidRDefault="009A314D">
      <w:pPr>
        <w:pStyle w:val="Basic2L2"/>
        <w:numPr>
          <w:ilvl w:val="1"/>
          <w:numId w:val="2"/>
        </w:numPr>
      </w:pPr>
      <w:r>
        <w:t>prendre toutes les décisions relatives au Fonds et être seul responsable de ces décisions, notamment en ce qui a trait aux Décaissements du Fonds et à la supervision du Gestionnaire du financement.</w:t>
      </w:r>
      <w:r>
        <w:rPr>
          <w:b/>
          <w:bCs/>
        </w:rPr>
        <w:t xml:space="preserve"> </w:t>
      </w:r>
    </w:p>
    <w:p w:rsidR="009A314D" w:rsidRDefault="009A314D">
      <w:pPr>
        <w:pStyle w:val="Basic2L1"/>
        <w:numPr>
          <w:ilvl w:val="0"/>
          <w:numId w:val="2"/>
        </w:numPr>
      </w:pPr>
      <w:r>
        <w:t>Le Conseil a le pouvoir d’autoriser les dépenses au nom de l'Organisation de temps à autre, y compris les Décaissements du Fonds, et peut par résolution déléguer à un ou plusieurs dirigeants de l'Organisation le pouvoir d’autoriser le paiement des dépenses courantes de l'Organisation, de conclure tout contrat au nom de l'Organisation dans le cadre du cours normal des activités de l'Organisation, d’embaucher des employés et des mandataires, et de fixer une rémunération raisonnable pour tous les dirigeants, mandataires, employés et membres de comités ou groupes de consultation. Pas plus de cinq pour cent (5 %) des contributions au Fonds, y compris les produits recouvrés, ne peuvent être dépensés en frais d'administration, sauf sur autorisation écrite fournie à l’avance par le Conseil pour une justification que le Conseil juge appropriée, y compris, notamment, pour prévoir des accommodements permettant aux personnes handicapées de siéger au Conseil. Les coûts associés à la constitution de l'Organisation, incluant tous les coûts liés à la préparation des documents constitutifs de l'Organisation et des autres documents connexes, ne sont pas considérés comme une justification appropriée et ne seront pas recouvrés à même le Fonds.  Tous produits recouvrés devront être réinvestis dans le Fonds.  Toutes contributions au Fonds, y compris les produits recouvrés, doivent être affectées à des propositions dans les deux (2) ans suivant la date de leur réception par l'Organisation.</w:t>
      </w:r>
    </w:p>
    <w:p w:rsidR="009A314D" w:rsidRDefault="009A314D">
      <w:pPr>
        <w:pStyle w:val="Basic2L1"/>
        <w:numPr>
          <w:ilvl w:val="0"/>
          <w:numId w:val="2"/>
        </w:numPr>
      </w:pPr>
      <w:r>
        <w:t>Le Conseil a le pouvoir de conclure un contrat fiduciaire avec une société de fiducie afin de créer un fonds de fiducie dont le capital et l’intérêt pourront servir à promouvoir les intérêts de l'Organisation, conformément aux conditions établies par le Conseil.</w:t>
      </w:r>
    </w:p>
    <w:p w:rsidR="009A314D" w:rsidRDefault="009A314D">
      <w:pPr>
        <w:pStyle w:val="Basic2L1"/>
        <w:numPr>
          <w:ilvl w:val="0"/>
          <w:numId w:val="2"/>
        </w:numPr>
      </w:pPr>
      <w:r>
        <w:t>Le Conseil doit s’assurer que tous les livres et registres de l'Organisation dont la tenue est exigée par le présent Règlement administratif ou par toute loi applicable, y compris, notamment, les procès-verbaux des réunions du Conseil et des comités de l'Organisation, sont fidèlement tenus, conservés comme il se doit et mis à la disposition de tous les Membres et Administrateurs pour consultation. Le Conseil favorisera l’imputabilité de l'Organisation par la publication des résultats de recherches et de projets.  À moins d’une justification commerciale valable, selon ce que déterminera le Conseil, les résultats et dénouements de projets financés ne devraient pas être exclusifs ou confidentiels. Le Conseil fera rapport publiquement tous les trimestres et chaque année par l’entremise du Rapport trimestriel et du Rapport annuel, respectivement.</w:t>
      </w:r>
    </w:p>
    <w:p w:rsidR="009A314D" w:rsidRDefault="009A314D">
      <w:pPr>
        <w:pStyle w:val="Basic2L1"/>
        <w:numPr>
          <w:ilvl w:val="0"/>
          <w:numId w:val="2"/>
        </w:numPr>
      </w:pPr>
      <w:r>
        <w:t xml:space="preserve">Le Conseil a le pouvoir d'adopter, de modifier et d'abroger les politiques, les règles et les règlements relatifs aux questions de procédures touchant l'Organisation, pourvu que ces politiques, règles et règlements ne soient ni couverts par le présent Règlement administratif ni contraires à la Loi. </w:t>
      </w:r>
    </w:p>
    <w:p w:rsidR="009A314D" w:rsidRDefault="009A314D">
      <w:pPr>
        <w:pStyle w:val="Subtitle"/>
      </w:pPr>
      <w:bookmarkStart w:id="64" w:name="_Toc332637450"/>
      <w:r>
        <w:t>COMITÉS</w:t>
      </w:r>
      <w:bookmarkEnd w:id="64"/>
    </w:p>
    <w:p w:rsidR="009A314D" w:rsidRDefault="009A314D">
      <w:pPr>
        <w:pStyle w:val="Basic2L1"/>
        <w:numPr>
          <w:ilvl w:val="0"/>
          <w:numId w:val="2"/>
        </w:numPr>
      </w:pPr>
      <w:r>
        <w:t xml:space="preserve">Le Conseil peut de temps à autre constituer, aux fins qu’il détermine, les comités de l'Organisation qu’il juge nécessaires et en fixer les objectifs et les pouvoirs, sauf ceux que la </w:t>
      </w:r>
      <w:r>
        <w:rPr>
          <w:i/>
          <w:iCs/>
        </w:rPr>
        <w:t>Loi</w:t>
      </w:r>
      <w:r>
        <w:t xml:space="preserve"> ne permet pas à un comité d'exercer. </w:t>
      </w:r>
    </w:p>
    <w:p w:rsidR="009A314D" w:rsidRDefault="009A314D">
      <w:pPr>
        <w:pStyle w:val="Basic2L1"/>
        <w:numPr>
          <w:ilvl w:val="0"/>
          <w:numId w:val="2"/>
        </w:numPr>
      </w:pPr>
      <w:r>
        <w:t>Tout membre d’un comité peut être destitué de son poste au sein de celui-ci à tout moment, à la discrétion du Conseil.</w:t>
      </w:r>
    </w:p>
    <w:p w:rsidR="009A314D" w:rsidRDefault="009A314D">
      <w:pPr>
        <w:pStyle w:val="Basic2L1"/>
        <w:numPr>
          <w:ilvl w:val="0"/>
          <w:numId w:val="2"/>
        </w:numPr>
      </w:pPr>
      <w:r>
        <w:t>Une majorité des membres d’un comité comprenant (a) au moins un (1) Administrateur représentant les groupes pour l’accessibilité, un (1) Administrateur représentant l’industrie de la radiodiffusion et un (1) Administrateur indépendant pour l’accessibilité, et (b) davantage de membres du comité qui sont des Administrateurs représentant les groupes pour l’accessibilité et des Administrateurs indépendants pour l’accessibilité, d’une part, que des Administrateurs représentant l’industrie de la radiodiffusion, d’autre part, doit être présente pour qu’il y ait quorum à une réunion du comité.  Sous réserve de l'article </w:t>
      </w:r>
      <w:r>
        <w:fldChar w:fldCharType="begin"/>
      </w:r>
      <w:r>
        <w:instrText xml:space="preserve"> REF _Ref332261706 \r \h </w:instrText>
      </w:r>
      <w:r>
        <w:fldChar w:fldCharType="separate"/>
      </w:r>
      <w:r>
        <w:t>25</w:t>
      </w:r>
      <w:r>
        <w:fldChar w:fldCharType="end"/>
      </w:r>
      <w:r>
        <w:t xml:space="preserve">, aucune question ne doit être traitée au cours d’une réunion d'un comité à moins qu’il y ait quorum à son ouverture et tout au long de la réunion. </w:t>
      </w:r>
    </w:p>
    <w:p w:rsidR="009A314D" w:rsidRDefault="009A314D">
      <w:pPr>
        <w:pStyle w:val="Basic2L1"/>
        <w:numPr>
          <w:ilvl w:val="0"/>
          <w:numId w:val="2"/>
        </w:numPr>
      </w:pPr>
      <w:r>
        <w:t xml:space="preserve">Chaque comité de l'Organisation est présidé par la personne choisie parmi les membres du comité et désignée par un vote majoritaire de ces derniers, étant entendu que les Membres représentant l'industrie de la radiodiffusion ne peuvent exprimer plus d'un tiers des voix et que le Comité de gouvernance et le Comité de mise en candidature sont présidés par le Président du Conseil. </w:t>
      </w:r>
    </w:p>
    <w:p w:rsidR="009A314D" w:rsidRDefault="009A314D">
      <w:pPr>
        <w:pStyle w:val="Basic2L1"/>
        <w:numPr>
          <w:ilvl w:val="0"/>
          <w:numId w:val="2"/>
        </w:numPr>
      </w:pPr>
      <w:r>
        <w:t>Chaque comité de l'Organisation peut formuler ses propres règles de procédure, sous réserve des règlements et (ou) directives que le Conseil peut adopter de temps à autre le concernant, et les comités peuvent se réunir pour leurs affaires, ajourner leurs réunions et gérer celles-ci comme ils le jugent approprié. Les questions soulevées à l’occasion de toute réunion d’un comité doivent être tranchées à la majorité des voix.</w:t>
      </w:r>
    </w:p>
    <w:p w:rsidR="009A314D" w:rsidRDefault="009A314D">
      <w:pPr>
        <w:pStyle w:val="Subtitle"/>
      </w:pPr>
      <w:bookmarkStart w:id="65" w:name="_Toc332637451"/>
      <w:r>
        <w:t>COMITÉ DE VÉRIFICATION</w:t>
      </w:r>
      <w:bookmarkEnd w:id="65"/>
    </w:p>
    <w:p w:rsidR="009A314D" w:rsidRDefault="009A314D">
      <w:pPr>
        <w:pStyle w:val="Basic2L1"/>
        <w:keepNext/>
        <w:numPr>
          <w:ilvl w:val="0"/>
          <w:numId w:val="2"/>
        </w:numPr>
      </w:pPr>
      <w:r>
        <w:t xml:space="preserve">Un comité de vérification (le « </w:t>
      </w:r>
      <w:r>
        <w:rPr>
          <w:b/>
          <w:bCs/>
        </w:rPr>
        <w:t>Comité de vérification</w:t>
      </w:r>
      <w:r>
        <w:t xml:space="preserve"> ») doit être nommé par le Conseil et comprendre les Administrateurs suivants, une majorité desquels ne doit pas consister en des dirigeants ou employés de l'Organisation ou de ses filiales : un (1) Administrateur représentant les groupes pour l’accessibilité, un (1) Administrateur représentant l’industrie de la radiodiffusion et un (1) Administrateur indépendant pour l’accessibilité, ce dernier agissant comme président du Comité de vérification. Les fonctions du Comité de vérification peuvent consister, entre autres fonctions qui lui sont attribuées de temps à autre par le Conseil, en ce qui suit :</w:t>
      </w:r>
    </w:p>
    <w:p w:rsidR="009A314D" w:rsidRDefault="009A314D">
      <w:pPr>
        <w:pStyle w:val="Basic2L2"/>
        <w:numPr>
          <w:ilvl w:val="1"/>
          <w:numId w:val="2"/>
        </w:numPr>
      </w:pPr>
      <w:bookmarkStart w:id="66" w:name="_Ref298225072"/>
      <w:r>
        <w:t>examiner les états financiers annuels vérifiés de l'Organisation avant qu’ils soient soumis au Conseil pour approbation;</w:t>
      </w:r>
      <w:bookmarkEnd w:id="66"/>
    </w:p>
    <w:p w:rsidR="009A314D" w:rsidRDefault="009A314D">
      <w:pPr>
        <w:pStyle w:val="Basic2L2"/>
        <w:numPr>
          <w:ilvl w:val="1"/>
          <w:numId w:val="2"/>
        </w:numPr>
      </w:pPr>
      <w:r>
        <w:t>rencontrer l'expert-comptable pour discuter des états financiers de l'Organisation ou de toute autre question;</w:t>
      </w:r>
    </w:p>
    <w:p w:rsidR="009A314D" w:rsidRDefault="009A314D">
      <w:pPr>
        <w:pStyle w:val="Basic2L2"/>
        <w:numPr>
          <w:ilvl w:val="1"/>
          <w:numId w:val="2"/>
        </w:numPr>
      </w:pPr>
      <w:r>
        <w:t>examiner annuellement les types et les couvertures d’assurance dont doit disposer l'Organisation et conseiller le Conseil à ce sujet;</w:t>
      </w:r>
    </w:p>
    <w:p w:rsidR="009A314D" w:rsidRDefault="009A314D">
      <w:pPr>
        <w:pStyle w:val="Basic2L2"/>
        <w:numPr>
          <w:ilvl w:val="1"/>
          <w:numId w:val="2"/>
        </w:numPr>
      </w:pPr>
      <w:r>
        <w:t>examiner et passer en revue la portée de toute vérification externe effectuée ou devant être effectuée à l’égard des états financiers annuels de l'Organisation ou de toute autre question;</w:t>
      </w:r>
    </w:p>
    <w:p w:rsidR="009A314D" w:rsidRDefault="009A314D">
      <w:pPr>
        <w:pStyle w:val="Basic2L2"/>
        <w:numPr>
          <w:ilvl w:val="1"/>
          <w:numId w:val="2"/>
        </w:numPr>
      </w:pPr>
      <w:r>
        <w:t>examiner la ou les candidatures au poste d'expert-comptable de l'Organisation et recommander un candidat aux Membres de l'Organisation;</w:t>
      </w:r>
    </w:p>
    <w:p w:rsidR="009A314D" w:rsidRDefault="009A314D">
      <w:pPr>
        <w:pStyle w:val="Basic2L2"/>
        <w:numPr>
          <w:ilvl w:val="1"/>
          <w:numId w:val="2"/>
        </w:numPr>
      </w:pPr>
      <w:r>
        <w:t>évaluer la pertinence des provisions maintenues par l'Organisation;</w:t>
      </w:r>
    </w:p>
    <w:p w:rsidR="009A314D" w:rsidRDefault="009A314D">
      <w:pPr>
        <w:pStyle w:val="Basic2L2"/>
        <w:numPr>
          <w:ilvl w:val="1"/>
          <w:numId w:val="2"/>
        </w:numPr>
      </w:pPr>
      <w:bookmarkStart w:id="67" w:name="_Ref298225104"/>
      <w:r>
        <w:t>donner une orientation au Président du Conseil et au Gestionnaire du financement concernant l’implantation et le maintien de procédures de contrôle interne appropriées, y compris la façon de traiter les questions de sécurité évoquées aux articles </w:t>
      </w:r>
      <w:r>
        <w:fldChar w:fldCharType="begin"/>
      </w:r>
      <w:r>
        <w:instrText xml:space="preserve"> REF _Ref332703905 \r \h </w:instrText>
      </w:r>
      <w:r>
        <w:fldChar w:fldCharType="separate"/>
      </w:r>
      <w:r>
        <w:t>17</w:t>
      </w:r>
      <w:r>
        <w:fldChar w:fldCharType="end"/>
      </w:r>
      <w:r>
        <w:t xml:space="preserve"> et </w:t>
      </w:r>
      <w:r>
        <w:fldChar w:fldCharType="begin"/>
      </w:r>
      <w:r>
        <w:instrText xml:space="preserve"> REF _Ref332703926 \r \h </w:instrText>
      </w:r>
      <w:r>
        <w:fldChar w:fldCharType="separate"/>
      </w:r>
      <w:r>
        <w:t>43</w:t>
      </w:r>
      <w:r>
        <w:fldChar w:fldCharType="end"/>
      </w:r>
      <w:r>
        <w:t>, et l’examen, l’évaluation et l’approbation de ces procédures.</w:t>
      </w:r>
      <w:bookmarkEnd w:id="67"/>
    </w:p>
    <w:p w:rsidR="009A314D" w:rsidRDefault="009A314D">
      <w:pPr>
        <w:pStyle w:val="Subtitle"/>
      </w:pPr>
      <w:bookmarkStart w:id="68" w:name="_Toc332637452"/>
      <w:r>
        <w:t>COMITÉ DE GOUVERNANCE</w:t>
      </w:r>
      <w:bookmarkEnd w:id="68"/>
    </w:p>
    <w:p w:rsidR="009A314D" w:rsidRDefault="009A314D">
      <w:pPr>
        <w:pStyle w:val="Basic2L1"/>
        <w:numPr>
          <w:ilvl w:val="0"/>
          <w:numId w:val="2"/>
        </w:numPr>
      </w:pPr>
      <w:r>
        <w:t xml:space="preserve">Un comité de gouvernance (le « </w:t>
      </w:r>
      <w:r>
        <w:rPr>
          <w:b/>
          <w:bCs/>
        </w:rPr>
        <w:t>Comité de gouvernance</w:t>
      </w:r>
      <w:r>
        <w:t xml:space="preserve"> ») doit être nommé par le Conseil et comprendre un (1) Administrateur représentant les groupes pour l’accessibilité, un (1) Administrateur représentant l’industrie de la radiodiffusion et le Président du Conseil, ce dernier agissant comme président du Comité de gouvernance.</w:t>
      </w:r>
    </w:p>
    <w:p w:rsidR="009A314D" w:rsidRDefault="009A314D">
      <w:pPr>
        <w:pStyle w:val="Basic2L1"/>
        <w:numPr>
          <w:ilvl w:val="0"/>
          <w:numId w:val="2"/>
        </w:numPr>
      </w:pPr>
      <w:r>
        <w:t>Tout membre du Comité de gouvernance peut être destitué à tout moment par résolution du Conseil.</w:t>
      </w:r>
    </w:p>
    <w:p w:rsidR="009A314D" w:rsidRDefault="009A314D">
      <w:pPr>
        <w:pStyle w:val="Basic2L1"/>
        <w:keepNext/>
        <w:numPr>
          <w:ilvl w:val="0"/>
          <w:numId w:val="2"/>
        </w:numPr>
      </w:pPr>
      <w:bookmarkStart w:id="69" w:name="_Ref298228955"/>
      <w:r>
        <w:t>Les fonctions du Comité de gouvernance consistent, entre autres fonctions qui lui sont attribuées de temps à autre par le Conseil, en ce qui suit :</w:t>
      </w:r>
      <w:bookmarkEnd w:id="69"/>
    </w:p>
    <w:p w:rsidR="009A314D" w:rsidRDefault="009A314D">
      <w:pPr>
        <w:pStyle w:val="Basic2L2"/>
        <w:keepNext/>
        <w:numPr>
          <w:ilvl w:val="1"/>
          <w:numId w:val="2"/>
        </w:numPr>
      </w:pPr>
      <w:bookmarkStart w:id="70" w:name="_Ref298226801"/>
      <w:r>
        <w:t>examiner le Rapport annuel proposé avant qu’il soit entériné par le Conseil en vertu du paragraphe </w:t>
      </w:r>
      <w:r>
        <w:fldChar w:fldCharType="begin"/>
      </w:r>
      <w:r>
        <w:instrText xml:space="preserve"> REF _Ref298226816 \r \h </w:instrText>
      </w:r>
      <w:r>
        <w:fldChar w:fldCharType="separate"/>
      </w:r>
      <w:r>
        <w:t>49(e)</w:t>
      </w:r>
      <w:r>
        <w:fldChar w:fldCharType="end"/>
      </w:r>
      <w:r>
        <w:t xml:space="preserve"> et approuvé, par Résolution spéciale, par les Membres en vertu du paragraphe </w:t>
      </w:r>
      <w:r>
        <w:fldChar w:fldCharType="begin"/>
      </w:r>
      <w:r>
        <w:instrText xml:space="preserve"> REF _Ref298229043 \r \h </w:instrText>
      </w:r>
      <w:r>
        <w:fldChar w:fldCharType="separate"/>
      </w:r>
      <w:r>
        <w:t>11(b)</w:t>
      </w:r>
      <w:r>
        <w:fldChar w:fldCharType="end"/>
      </w:r>
      <w:r>
        <w:t>;</w:t>
      </w:r>
      <w:bookmarkEnd w:id="70"/>
    </w:p>
    <w:p w:rsidR="009A314D" w:rsidRDefault="009A314D">
      <w:pPr>
        <w:pStyle w:val="Basic2L2"/>
        <w:numPr>
          <w:ilvl w:val="1"/>
          <w:numId w:val="2"/>
        </w:numPr>
      </w:pPr>
      <w:bookmarkStart w:id="71" w:name="_Ref332702862"/>
      <w:r>
        <w:t>examiner le Budget annuel et plan d’affaires proposé, qui doit inclure les montants devant être acquittés et l’examen du rapport du Président du Conseil sur la rémunération du Gestionnaire du financement et de l'expert-comptable, ainsi que le remboursement des dépenses raisonnables des Administrateurs qui sont directement liées aux affaires de l'Organisation, avant qu’il soit entériné par le Conseil en vertu du paragraphe </w:t>
      </w:r>
      <w:r>
        <w:fldChar w:fldCharType="begin"/>
      </w:r>
      <w:r>
        <w:instrText xml:space="preserve"> REF _Ref298226851 \r \h </w:instrText>
      </w:r>
      <w:r>
        <w:fldChar w:fldCharType="separate"/>
      </w:r>
      <w:r>
        <w:t>49(f)</w:t>
      </w:r>
      <w:r>
        <w:fldChar w:fldCharType="end"/>
      </w:r>
      <w:r>
        <w:t xml:space="preserve"> et approuvé, par Résolution extraordinaire, par les Membres en vertu du paragraphe </w:t>
      </w:r>
      <w:r>
        <w:fldChar w:fldCharType="begin"/>
      </w:r>
      <w:r>
        <w:instrText xml:space="preserve"> REF _Ref298229065 \r \h </w:instrText>
      </w:r>
      <w:r>
        <w:fldChar w:fldCharType="separate"/>
      </w:r>
      <w:r>
        <w:t>11(c)</w:t>
      </w:r>
      <w:r>
        <w:fldChar w:fldCharType="end"/>
      </w:r>
      <w:r>
        <w:t>;</w:t>
      </w:r>
      <w:bookmarkEnd w:id="71"/>
    </w:p>
    <w:p w:rsidR="009A314D" w:rsidRDefault="009A314D">
      <w:pPr>
        <w:pStyle w:val="Basic2L2"/>
        <w:numPr>
          <w:ilvl w:val="1"/>
          <w:numId w:val="2"/>
        </w:numPr>
      </w:pPr>
      <w:r>
        <w:t xml:space="preserve">préparer et recommander au Conseil des politiques et pratiques, notamment un code de déontologie et une politique relative aux conflits d’intérêts, et des modifications du présent Règlement administratif et des Statuts. </w:t>
      </w:r>
    </w:p>
    <w:p w:rsidR="009A314D" w:rsidRDefault="009A314D">
      <w:pPr>
        <w:pStyle w:val="Subtitle"/>
      </w:pPr>
      <w:bookmarkStart w:id="72" w:name="_Toc332637453"/>
      <w:r>
        <w:t>COMITÉ DE MISE EN CANDIDATURE</w:t>
      </w:r>
      <w:bookmarkEnd w:id="72"/>
    </w:p>
    <w:p w:rsidR="009A314D" w:rsidRDefault="009A314D">
      <w:pPr>
        <w:pStyle w:val="Basic2L1"/>
        <w:numPr>
          <w:ilvl w:val="0"/>
          <w:numId w:val="2"/>
        </w:numPr>
      </w:pPr>
      <w:bookmarkStart w:id="73" w:name="_Ref298226689"/>
      <w:r>
        <w:t>Un Comité de mise en candidature (le « </w:t>
      </w:r>
      <w:r>
        <w:rPr>
          <w:b/>
          <w:bCs/>
        </w:rPr>
        <w:t>Comité de mise en candidature</w:t>
      </w:r>
      <w:r>
        <w:t> ») doit être nommé par le Conseil et comprendre un (1) Administrateur représentant les groupes pour l’accessibilité, un (1) Administrateur représentant l’industrie de la radiodiffusion et le Président du Conseil, ce dernier agissant comme président du Comité de mise en candidature. Les fonctions du Comité de mise en candidature peuvent consister, entre autres fonctions qui lui sont attribuées de temps à autre par le Conseil, en ce qui suit :</w:t>
      </w:r>
      <w:bookmarkEnd w:id="73"/>
    </w:p>
    <w:p w:rsidR="009A314D" w:rsidRDefault="009A314D">
      <w:pPr>
        <w:pStyle w:val="Basic2L2"/>
        <w:numPr>
          <w:ilvl w:val="1"/>
          <w:numId w:val="2"/>
        </w:numPr>
      </w:pPr>
      <w:bookmarkStart w:id="74" w:name="_Ref298228183"/>
      <w:r>
        <w:t>assurer la liaison avec les Parties prenantes représentant les groupes pour l’accessibilité et les Parties prenantes représentant l’industrie de la radiodiffusion, et chaque Catégorie de Parties prenantes représentant les groupes pour l’accessibilité et Catégorie de Parties prenantes représentant l’industrie de la radiodiffusion, pour veiller à ce qu’elles soumettent des candidatures pour le poste d’Administrateur, comme il est prévu dans le présent Règlement administratif, et examiner les candidatures reçues en vue d’une élection à titre d’Administrateurs représentant les groupes pour l’accessibilité, d’Administrateurs représentant l’industrie de la radiodiffusion et d’Administrateurs indépendants pour l’accessibilité .  Il est entendu, pour plus de certitude, que la liste des candidatures soumise par les Parties prenantes est finale et qu’il n’y aura pas de mises en candidature soumises en cours de délibérations lors de toute assemblée des Membres;</w:t>
      </w:r>
      <w:bookmarkStart w:id="75" w:name="_Ref298226293"/>
      <w:bookmarkEnd w:id="74"/>
    </w:p>
    <w:p w:rsidR="009A314D" w:rsidRDefault="009A314D">
      <w:pPr>
        <w:pStyle w:val="Basic2L2"/>
        <w:numPr>
          <w:ilvl w:val="1"/>
          <w:numId w:val="2"/>
        </w:numPr>
      </w:pPr>
      <w:bookmarkStart w:id="76" w:name="_Ref298415445"/>
      <w:r>
        <w:t>préparer ou faire préparer une liste de candidatures au poste de Gestionnaire du financement de l'Organisation et recommander un candidat ou une liste de candidats au Conseil; et</w:t>
      </w:r>
      <w:bookmarkEnd w:id="75"/>
      <w:bookmarkEnd w:id="76"/>
    </w:p>
    <w:p w:rsidR="009A314D" w:rsidRDefault="009A314D">
      <w:pPr>
        <w:pStyle w:val="Basic2L2"/>
        <w:numPr>
          <w:ilvl w:val="1"/>
          <w:numId w:val="2"/>
        </w:numPr>
      </w:pPr>
      <w:bookmarkStart w:id="77" w:name="_Ref298225197"/>
      <w:r>
        <w:t>examiner une liste de candidatures aux postes de dirigeants de l'Organisation, y compris le Président du Conseil, et recommander un candidat ou une liste de candidats au Conseil.</w:t>
      </w:r>
      <w:bookmarkEnd w:id="77"/>
    </w:p>
    <w:p w:rsidR="009A314D" w:rsidRDefault="009A314D">
      <w:pPr>
        <w:pStyle w:val="Subtitle"/>
      </w:pPr>
      <w:bookmarkStart w:id="78" w:name="_Toc332637454"/>
      <w:r>
        <w:t>DIRIGEANTS</w:t>
      </w:r>
      <w:bookmarkEnd w:id="78"/>
    </w:p>
    <w:p w:rsidR="009A314D" w:rsidRDefault="009A314D">
      <w:pPr>
        <w:pStyle w:val="Basic2L1"/>
        <w:numPr>
          <w:ilvl w:val="0"/>
          <w:numId w:val="2"/>
        </w:numPr>
      </w:pPr>
      <w:r>
        <w:t>Les dirigeants de l'Organisation sont le Gestionnaire du financement, le Président du Conseil, le Secrétaire et le Trésorier, et tout autre dirigeant dont le Conseil peut déterminer les fonctions et le rang par résolution. Une même personne, qui n’est pas nécessairement un Administrateur, peut cumuler deux (2) postes, sauf mention contraire expresse dans les règlements administratifs de l'Organisation.</w:t>
      </w:r>
    </w:p>
    <w:p w:rsidR="009A314D" w:rsidRDefault="009A314D">
      <w:pPr>
        <w:pStyle w:val="Basic2L1"/>
        <w:numPr>
          <w:ilvl w:val="0"/>
          <w:numId w:val="2"/>
        </w:numPr>
        <w:rPr>
          <w:sz w:val="22"/>
          <w:szCs w:val="22"/>
        </w:rPr>
      </w:pPr>
      <w:bookmarkStart w:id="79" w:name="_Ref298229408"/>
      <w:r>
        <w:t>Le Secrétaire, le Trésorier et, sauf mention contraire aux présentes, tous les autres Dirigeants sont nommés par résolution du Conseil.</w:t>
      </w:r>
      <w:bookmarkEnd w:id="79"/>
    </w:p>
    <w:p w:rsidR="009A314D" w:rsidRDefault="009A314D">
      <w:pPr>
        <w:pStyle w:val="Basic2L1"/>
        <w:numPr>
          <w:ilvl w:val="0"/>
          <w:numId w:val="2"/>
        </w:numPr>
      </w:pPr>
      <w:bookmarkStart w:id="80" w:name="_Ref298226373"/>
      <w:r>
        <w:t>Les Membres doivent, par Résolution extraordinaire, nommer une personne au poste de Gestionnaire du financement (a) conformément à la recommandation du Comité de mise en candidature, entérinée par le Conseil, et (b) aux conditions et avec la rémunération recommandées par le Comité de mise en candidature et entérinées par le Conseil, pour une durée maximum de cinq (5) ans. Le Gestionnaire du financement doit au minimum répondre aux critères d’admissibilité relatifs aux Administrateurs indépendants pour l'accessibilité précisés aux alinéas </w:t>
      </w:r>
      <w:r>
        <w:fldChar w:fldCharType="begin"/>
      </w:r>
      <w:r>
        <w:instrText xml:space="preserve"> REF _Ref298228251 \r \h </w:instrText>
      </w:r>
      <w:r>
        <w:fldChar w:fldCharType="separate"/>
      </w:r>
      <w:r>
        <w:t>31(a)(i)</w:t>
      </w:r>
      <w:r>
        <w:fldChar w:fldCharType="end"/>
      </w:r>
      <w:r>
        <w:t xml:space="preserve"> à </w:t>
      </w:r>
      <w:r>
        <w:fldChar w:fldCharType="begin"/>
      </w:r>
      <w:r>
        <w:instrText xml:space="preserve"> REF _Ref298229357 \r \h </w:instrText>
      </w:r>
      <w:r>
        <w:fldChar w:fldCharType="separate"/>
      </w:r>
      <w:r>
        <w:t>31(a)(iv)</w:t>
      </w:r>
      <w:r>
        <w:fldChar w:fldCharType="end"/>
      </w:r>
      <w:r>
        <w:t xml:space="preserve"> et au paragraphe </w:t>
      </w:r>
      <w:r>
        <w:fldChar w:fldCharType="begin"/>
      </w:r>
      <w:r>
        <w:instrText xml:space="preserve"> REF _Ref298228232 \r \h </w:instrText>
      </w:r>
      <w:r>
        <w:fldChar w:fldCharType="separate"/>
      </w:r>
      <w:r>
        <w:t>31(c)</w:t>
      </w:r>
      <w:r>
        <w:fldChar w:fldCharType="end"/>
      </w:r>
      <w:r>
        <w:t xml:space="preserve"> à la date de prise d’effet de sa nomination; toutefois, aux fins de l’alinéa </w:t>
      </w:r>
      <w:r>
        <w:fldChar w:fldCharType="begin"/>
      </w:r>
      <w:r>
        <w:instrText xml:space="preserve"> REF _Ref298228251 \r \h </w:instrText>
      </w:r>
      <w:r>
        <w:fldChar w:fldCharType="separate"/>
      </w:r>
      <w:r>
        <w:t>31(a)(i)</w:t>
      </w:r>
      <w:r>
        <w:fldChar w:fldCharType="end"/>
      </w:r>
      <w:r>
        <w:t>, le fait qu’une personne soit, ou ait été dans l’année précédant sa nomination à titre de Gestionnaire du financement, un employé ou un dirigeant de l'Organisation ou qu’elle ait été Gestionnaire du financement ne l’empêche pas d’être nommée ou renommée Gestionnaire du financement.  Sous réserve des conditions de tout contrat d’emploi, le Gestionnaire du financement peut être renommé à l’expiration de son mandat.  Le Gestionnaire du financement peut être destitué à tout moment par Résolution extraordinaire, avec ou sans motif.</w:t>
      </w:r>
      <w:bookmarkEnd w:id="80"/>
    </w:p>
    <w:p w:rsidR="009A314D" w:rsidRDefault="009A314D">
      <w:pPr>
        <w:pStyle w:val="Basic2L1"/>
        <w:numPr>
          <w:ilvl w:val="0"/>
          <w:numId w:val="2"/>
        </w:numPr>
      </w:pPr>
      <w:bookmarkStart w:id="81" w:name="_Ref298226150"/>
      <w:r>
        <w:t>Le Président du Conseil doit être un particulier nommé par les Membres conformément à la recommandation du Comité de mise en candidature, entérinée par le Conseil, parmi les Administrateurs indépendants pour l’accessibilité à chaque assemblée annuelle des Membres.  Le Président du Conseil peut être destitué à tout moment par Résolution extraordinaire, avec ou sans motif.</w:t>
      </w:r>
      <w:bookmarkEnd w:id="81"/>
    </w:p>
    <w:p w:rsidR="009A314D" w:rsidRDefault="009A314D">
      <w:pPr>
        <w:pStyle w:val="Basic2L1"/>
        <w:numPr>
          <w:ilvl w:val="0"/>
          <w:numId w:val="2"/>
        </w:numPr>
      </w:pPr>
      <w:r>
        <w:t>Les dirigeants de l'Organisation, hormis le Gestionnaire du financement et les employés de l'Organisation, sont nommés pour un (1) an à compter de la date de leur nomination ou jusqu’à la nomination de leurs successeurs.</w:t>
      </w:r>
    </w:p>
    <w:p w:rsidR="009A314D" w:rsidRDefault="009A314D">
      <w:pPr>
        <w:pStyle w:val="Basic2L1"/>
        <w:numPr>
          <w:ilvl w:val="0"/>
          <w:numId w:val="2"/>
        </w:numPr>
      </w:pPr>
      <w:r>
        <w:t>Les dirigeants nommés par résolution du Conseil en vertu de l’article </w:t>
      </w:r>
      <w:r>
        <w:fldChar w:fldCharType="begin"/>
      </w:r>
      <w:r>
        <w:instrText xml:space="preserve"> REF _Ref298229408 \r \h </w:instrText>
      </w:r>
      <w:r>
        <w:fldChar w:fldCharType="separate"/>
      </w:r>
      <w:r>
        <w:t xml:space="preserve">65 </w:t>
      </w:r>
      <w:r>
        <w:fldChar w:fldCharType="end"/>
      </w:r>
      <w:r>
        <w:t>peuvent être destitués à tout moment par résolution du Conseil, avec ou sans motif.</w:t>
      </w:r>
    </w:p>
    <w:p w:rsidR="009A314D" w:rsidRDefault="009A314D">
      <w:pPr>
        <w:pStyle w:val="Subtitle"/>
      </w:pPr>
      <w:bookmarkStart w:id="82" w:name="_Toc332637455"/>
      <w:r>
        <w:t>FONCTIONS DES DIRIGEANTS</w:t>
      </w:r>
      <w:bookmarkEnd w:id="82"/>
    </w:p>
    <w:p w:rsidR="009A314D" w:rsidRDefault="009A314D">
      <w:pPr>
        <w:pStyle w:val="Basic2L1"/>
        <w:numPr>
          <w:ilvl w:val="0"/>
          <w:numId w:val="2"/>
        </w:numPr>
      </w:pPr>
      <w:r>
        <w:t xml:space="preserve">Le Gestionnaire du financement est le chef de la direction de l'Organisation. Il est responsable, sous la supervision du Conseil, de la gestion générale et active des activités et affaires internes de l'Organisation, notamment du Fonds, et exécute toutes les autres tâches qui peuvent lui être confiées de temps à autre par résolution du Conseil.  Le Gestionnaire du financement doit exécuter ses fonctions conformément à un contrat d’emploi sous la forme déterminée par le Conseil.  Le Gestionnaire du financement doit faire des recherches et préparer des ébauches relatives aux politiques et aux critères de financement dans les deux langues officielles, en vue de leur examen par le Conseil; aider à la préparation du Budget annuel et plan d’affaires ainsi que du Rapport annuel; rédiger des demandes de propositions en vue de l’examen et de l’approbation du Conseil; superviser les processus de soumission des propositions; évaluer et classer les soumissions reçues pour du financement en vue de leur examen par le Conseil; et effectuer la supervision des propositions financées pour s’assurer du respect des étapes et de l’atteinte des résultats en matière de qualité.  Le Gestionnaire du financement doit faire rapport au Conseil tous les mois, ainsi que sur demande du Conseil. Le Gestionnaire du financement doit déployer tous les efforts raisonnables pour assurer l’affectation efficace des ressources de l'Organisation. </w:t>
      </w:r>
    </w:p>
    <w:p w:rsidR="009A314D" w:rsidRDefault="009A314D">
      <w:pPr>
        <w:pStyle w:val="Basic2L1"/>
        <w:numPr>
          <w:ilvl w:val="0"/>
          <w:numId w:val="2"/>
        </w:numPr>
      </w:pPr>
      <w:r>
        <w:t>Le Président du Conseil préside toutes les assemblées des Membres et les réunions du Conseil. Le Président du Conseil doit veiller à l’application de tous les ordres et de toutes les résolutions du Conseil. Le Président du Conseil examine une fois par an la rémunération du Gestionnaire du financement et celle de l'expert-comptable, ainsi que le remboursement des dépenses raisonnables des Administrateurs qui sont directement liées aux affaires de l'Organisation, avant l’approbation du budget du prochain exercice par le Conseil, et fait rapport de cet examen au Conseil. Le Président du Conseil exerce les autres pouvoirs et les autres fonctions qui lui sont attribués de temps à autre par résolution du Conseil ou qui sont liés à son poste.</w:t>
      </w:r>
    </w:p>
    <w:p w:rsidR="009A314D" w:rsidRDefault="009A314D">
      <w:pPr>
        <w:pStyle w:val="Basic2L1"/>
        <w:numPr>
          <w:ilvl w:val="0"/>
          <w:numId w:val="2"/>
        </w:numPr>
      </w:pPr>
      <w:r>
        <w:t>Si le Président du Conseil n’est toujours pas présent quinze (15) minutes après le moment fixé pour le début d’une réunion ou d’une assemblée qu’il doit présider, une personne doit être désignée pour présider cette réunion ou cette assemblée à sa place, comme suit :</w:t>
      </w:r>
    </w:p>
    <w:p w:rsidR="009A314D" w:rsidRDefault="009A314D">
      <w:pPr>
        <w:pStyle w:val="Basic2L2"/>
        <w:numPr>
          <w:ilvl w:val="1"/>
          <w:numId w:val="2"/>
        </w:numPr>
      </w:pPr>
      <w:r>
        <w:t>dans le cas d’une réunion du Conseil, par les Administrateurs présents à la réunion, parmi les Administrateurs indépendants pour l’accessibilité présents;</w:t>
      </w:r>
    </w:p>
    <w:p w:rsidR="009A314D" w:rsidRDefault="009A314D">
      <w:pPr>
        <w:pStyle w:val="Basic2L2"/>
        <w:numPr>
          <w:ilvl w:val="1"/>
          <w:numId w:val="2"/>
        </w:numPr>
      </w:pPr>
      <w:r>
        <w:t>dans le cas d’une assemblée des Membres, par les Membres présents à l’assemblée, parmi les Membres présents qui sont aussi des Administrateurs indépendants pour l’accessibilité; et</w:t>
      </w:r>
    </w:p>
    <w:p w:rsidR="009A314D" w:rsidRDefault="009A314D">
      <w:pPr>
        <w:pStyle w:val="Basic2L2"/>
        <w:numPr>
          <w:ilvl w:val="1"/>
          <w:numId w:val="2"/>
        </w:numPr>
      </w:pPr>
      <w:r>
        <w:t>dans le cas d’une réunion de comité, par les membres du comité présents à la réunion et ayant droit de vote à la réunion, parmi les membres du comité présents qui sont aussi des Administrateurs indépendants pour l’accessibilité.</w:t>
      </w:r>
    </w:p>
    <w:p w:rsidR="009A314D" w:rsidRDefault="009A314D">
      <w:pPr>
        <w:pStyle w:val="Basic2L1"/>
        <w:numPr>
          <w:ilvl w:val="0"/>
          <w:numId w:val="2"/>
        </w:numPr>
      </w:pPr>
      <w:r>
        <w:t>Le Trésorier a la garde des fonds et des valeurs mobilières de l'Organisation et doit tenir une comptabilité exacte et complète de tous les actifs, passifs, recettes et déboursés de l'Organisation dans les livres appartenant à l'Organisation, et doit déposer l'ensemble des fonds, valeurs mobilières et autres effets de valeur au nom et au crédit de l'Organisation dans une banque à charte ou une société de fiducie, ou, dans le cas de valeurs mobilières, les confier à un courtier en valeurs mobilières dûment inscrit, désigné par le Conseil de temps à autre. Le Trésorier doit dépenser les fonds de l'Organisation à la demande d’une autorité compétente en émettant les pièces justificatives appropriées et rendre au Président du Conseil et aux Administrateurs, lors de toute réunion du Conseil ou lorsqu’ils l’exigent, un compte de toutes les transactions et un état de la situation financière de l'Organisation. Le Trésorier doit aussi exécuter toute autre fonction que le Conseil peut lui attribuer de temps à autre.</w:t>
      </w:r>
    </w:p>
    <w:p w:rsidR="009A314D" w:rsidRDefault="009A314D">
      <w:pPr>
        <w:pStyle w:val="Basic2L1"/>
        <w:numPr>
          <w:ilvl w:val="0"/>
          <w:numId w:val="2"/>
        </w:numPr>
      </w:pPr>
      <w:r>
        <w:t>Le Secrétaire peut être habilité par le Conseil, par résolution du Conseil, à conduire de manière générale les affaires internes de l'Organisation sous la surveillance de ses dirigeants. Il doit assister à toutes les réunions, y agir comme Secrétaire et enregistrer tous les votes et les procès-verbaux dans les livres prévus à cet effet. Le Secrétaire doit donner ou faire donner des avis de convocation de toutes les assemblées des membres, ainsi que des réunions du Conseil et des comités, et exécuter toute autre fonction que pourra lui attribuer le Conseil ou le Président du Conseil, dont il relèvera. Le Secrétaire est chargé de la garde du sceau de l'Organisation, le cas échéant. Il ne doit remettre ce sceau que s’il y est autorisé par une résolution du Conseil, et le cas échéant, qu’aux personnes nommées dans cette résolution. Sans restreindre la portée de ce qui précède, le Secrétaire doit, dès qu’il reçoit de l'Organisation la confirmation de la signature et de la remise d’une Convention des Parties prenantes par une Partie prenante potentielle de l'Organisation, consulter le Gestionnaire du financement et, par suite de cette consultation, modifier le registre des Parties prenantes décrit à l’article </w:t>
      </w:r>
      <w:r>
        <w:fldChar w:fldCharType="begin"/>
      </w:r>
      <w:r>
        <w:instrText xml:space="preserve"> REF _Ref298414541 \r \h </w:instrText>
      </w:r>
      <w:r>
        <w:fldChar w:fldCharType="separate"/>
      </w:r>
      <w:r>
        <w:t>77</w:t>
      </w:r>
      <w:r>
        <w:fldChar w:fldCharType="end"/>
      </w:r>
      <w:r>
        <w:t xml:space="preserve"> et devant être maintenu de façon appropriée par le Secrétaire.</w:t>
      </w:r>
    </w:p>
    <w:p w:rsidR="009A314D" w:rsidRDefault="009A314D">
      <w:pPr>
        <w:pStyle w:val="Basic2L1"/>
        <w:numPr>
          <w:ilvl w:val="0"/>
          <w:numId w:val="2"/>
        </w:numPr>
      </w:pPr>
      <w:r>
        <w:t xml:space="preserve">Tous les autres dirigeants de l'Organisation doivent remplir les fonctions qu’exige leur mandat ou le Conseil, étant entendu que les dirigeants ne sont pas autorisés à prendre part aux activités mentionnées au paragraphe 138(2) de la </w:t>
      </w:r>
      <w:r>
        <w:rPr>
          <w:i/>
          <w:iCs/>
        </w:rPr>
        <w:t>Loi</w:t>
      </w:r>
      <w:r>
        <w:t>.</w:t>
      </w:r>
    </w:p>
    <w:p w:rsidR="009A314D" w:rsidRDefault="009A314D">
      <w:pPr>
        <w:pStyle w:val="Subtitle"/>
      </w:pPr>
      <w:bookmarkStart w:id="83" w:name="_Toc332637456"/>
      <w:r>
        <w:t>PARTIES PRENANTES</w:t>
      </w:r>
      <w:bookmarkEnd w:id="83"/>
    </w:p>
    <w:p w:rsidR="009A314D" w:rsidRDefault="009A314D">
      <w:pPr>
        <w:pStyle w:val="Basic2L1"/>
        <w:numPr>
          <w:ilvl w:val="0"/>
          <w:numId w:val="2"/>
        </w:numPr>
      </w:pPr>
      <w:bookmarkStart w:id="84" w:name="_Ref332263009"/>
      <w:r>
        <w:t>Un radiodiffuseur, une EDR ou un groupe pour l’accessibilité peut devenir une Partie prenante par confirmation du Conseil, une fois que le radiodiffuseur, l’EDR ou le groupe pour l’accessibilité a signé et remis la Convention des Parties prenantes conclue entre la Partie prenante et l'Organisation.  Un groupe pour l’accessibilité ne peut appartenir qu’à une (1) Catégorie de parties prenantes représentant les groupes pour l’accessibilité et, une fois qu’il a signé la Convention des Parties prenantes, sera inscrit dans les registres de l'Organisation à titre de Partie prenante de cette catégorie. Il est entendu que les Parties prenantes ne sont pas membres de l'Organisation.</w:t>
      </w:r>
      <w:bookmarkEnd w:id="84"/>
    </w:p>
    <w:p w:rsidR="009A314D" w:rsidRDefault="009A314D">
      <w:pPr>
        <w:pStyle w:val="Basic2L1"/>
        <w:numPr>
          <w:ilvl w:val="0"/>
          <w:numId w:val="2"/>
        </w:numPr>
      </w:pPr>
      <w:bookmarkStart w:id="85" w:name="_Ref298414541"/>
      <w:r>
        <w:t>Chacune :</w:t>
      </w:r>
      <w:bookmarkEnd w:id="85"/>
    </w:p>
    <w:p w:rsidR="009A314D" w:rsidRDefault="009A314D">
      <w:pPr>
        <w:pStyle w:val="Basic2L2"/>
        <w:numPr>
          <w:ilvl w:val="1"/>
          <w:numId w:val="2"/>
        </w:numPr>
      </w:pPr>
      <w:r>
        <w:t>des Parties prenantes représentant les groupes pour l’accessibilité, en vertu de la Convention des Parties prenantes qu’elle a signée, est en droit de participer au processus des mises en candidature pour l’élection des Administrateurs représentant les groupes pour l’accessibilité décrit au paragraphe </w:t>
      </w:r>
      <w:r>
        <w:fldChar w:fldCharType="begin"/>
      </w:r>
      <w:r>
        <w:instrText xml:space="preserve"> REF _Ref298224884 \r \h </w:instrText>
      </w:r>
      <w:r>
        <w:fldChar w:fldCharType="separate"/>
      </w:r>
      <w:r>
        <w:t>30(a)</w:t>
      </w:r>
      <w:r>
        <w:fldChar w:fldCharType="end"/>
      </w:r>
      <w:r>
        <w:t xml:space="preserve"> et au processus des mises en candidature pour l'élection des Administrateurs indépendants pour l'accessibilité décrit au paragraphe </w:t>
      </w:r>
      <w:fldSimple w:instr=" REF _Ref332263663 \r \h  \* MERGEFORMAT ">
        <w:r>
          <w:t>30(c)</w:t>
        </w:r>
      </w:fldSimple>
      <w:r>
        <w:t>; ces mises en candidature seront préparées conformément au processus pouvant être raisonnablement déterminé par chaque Catégorie de Parties prenantes représentant les groupes pour l’accessibilité et, à l’issue d’un tel processus, seront soumises au Comité de mise en candidature et cela, au moins trente (30) jours avant l’élection à laquelle elles se rapportent; et</w:t>
      </w:r>
    </w:p>
    <w:p w:rsidR="009A314D" w:rsidRDefault="009A314D">
      <w:pPr>
        <w:pStyle w:val="Basic2L2"/>
        <w:numPr>
          <w:ilvl w:val="1"/>
          <w:numId w:val="2"/>
        </w:numPr>
      </w:pPr>
      <w:r>
        <w:t>des Parties prenantes représentant l'industrie de la radiodiffusion, en vertu de la Convention des Parties prenantes qu’elle a signée, est en droit de participer au processus des mises en candidature pour l’élection des Administrateurs représentant l’industrie de la radiodiffusion décrit au paragraphe </w:t>
      </w:r>
      <w:r>
        <w:fldChar w:fldCharType="begin"/>
      </w:r>
      <w:r>
        <w:instrText xml:space="preserve"> REF _Ref298225150 \r \h </w:instrText>
      </w:r>
      <w:r>
        <w:fldChar w:fldCharType="separate"/>
      </w:r>
      <w:r>
        <w:t>30(b)</w:t>
      </w:r>
      <w:r>
        <w:fldChar w:fldCharType="end"/>
      </w:r>
      <w:r>
        <w:t xml:space="preserve"> et au processus des mises en candidature pour l'élection des Administrateurs indépendants pour l'accessibilité décrit au paragraphe 30(a); ces mises en candidature seront préparées conformément au processus pouvant être raisonnablement déterminé par chaque Catégorie de Parties prenantes représentant l'industrie de la radiodiffusion et, à l’issue d’un tel processus, seront soumises au Comité de mise en candidature et cela, au moins trente (30) jours avant l’élection à laquelle elles se rapportent; et</w:t>
      </w:r>
    </w:p>
    <w:p w:rsidR="009A314D" w:rsidRDefault="009A314D">
      <w:pPr>
        <w:pStyle w:val="Basic2L1"/>
        <w:numPr>
          <w:ilvl w:val="0"/>
          <w:numId w:val="2"/>
        </w:numPr>
        <w:rPr>
          <w:b/>
          <w:bCs/>
        </w:rPr>
      </w:pPr>
      <w:r>
        <w:rPr>
          <w:b/>
          <w:bCs/>
        </w:rPr>
        <w:t xml:space="preserve">[Supprimé intentionnellement.] </w:t>
      </w:r>
    </w:p>
    <w:p w:rsidR="009A314D" w:rsidRDefault="009A314D">
      <w:pPr>
        <w:pStyle w:val="Basic2L1"/>
        <w:numPr>
          <w:ilvl w:val="0"/>
          <w:numId w:val="2"/>
        </w:numPr>
      </w:pPr>
      <w:bookmarkStart w:id="86" w:name="_Ref298415032"/>
      <w:r>
        <w:t>Une Partie prenante représentant les groupes pour l’accessibilité ou une Partie prenante représentant l’industrie de la radiodiffusion cesse immédiatement d’être une Partie prenante par résolution du Conseil, à condition toutefois que la Partie prenante se soit vu donner l’occasion de s’exprimer dans le cadre de la réunion.</w:t>
      </w:r>
      <w:bookmarkEnd w:id="86"/>
      <w:r>
        <w:t xml:space="preserve"> </w:t>
      </w:r>
    </w:p>
    <w:p w:rsidR="009A314D" w:rsidRDefault="009A314D">
      <w:pPr>
        <w:pStyle w:val="Subtitle"/>
      </w:pPr>
      <w:bookmarkStart w:id="87" w:name="_Toc332637457"/>
      <w:r>
        <w:t>INDEMNISATION DES ADMINISTRATEURS ET AUTRES</w:t>
      </w:r>
      <w:bookmarkEnd w:id="87"/>
    </w:p>
    <w:p w:rsidR="009A314D" w:rsidRDefault="009A314D">
      <w:pPr>
        <w:pStyle w:val="Basic2L1"/>
        <w:numPr>
          <w:ilvl w:val="0"/>
          <w:numId w:val="2"/>
        </w:numPr>
      </w:pPr>
      <w:r>
        <w:t>Sauf dans les cas d’exception prévus à la Loi, aucune personne visée à l’article </w:t>
      </w:r>
      <w:r>
        <w:fldChar w:fldCharType="begin"/>
      </w:r>
      <w:r>
        <w:instrText xml:space="preserve"> REF _Ref332636514 \r \h </w:instrText>
      </w:r>
      <w:r>
        <w:fldChar w:fldCharType="separate"/>
      </w:r>
      <w:r>
        <w:t>81</w:t>
      </w:r>
      <w:r>
        <w:fldChar w:fldCharType="end"/>
      </w:r>
      <w:r>
        <w:t xml:space="preserve"> ne peut être tenue responsable des pertes, frais, dommages, dépenses ou autres infortunes engagés ou subis par l'Organisation, sauf s'ils sont attribuables à un manquement de sa part, dans l'exercice des pouvoirs et l'accomplissement des devoirs de sa charge, à faire preuve d'intégrité et de bonne foi en défendant les meilleurs intérêts de l'Organisation, ou à faire preuve du degré de prudence, de diligence et de compétence que démontrerait, en pareilles circonstances, une personne raisonnablement prudente.</w:t>
      </w:r>
    </w:p>
    <w:p w:rsidR="009A314D" w:rsidRDefault="009A314D">
      <w:pPr>
        <w:pStyle w:val="Basic2L1"/>
        <w:numPr>
          <w:ilvl w:val="0"/>
          <w:numId w:val="2"/>
        </w:numPr>
      </w:pPr>
      <w:bookmarkStart w:id="88" w:name="_Ref332636514"/>
      <w:r>
        <w:t xml:space="preserve">Sous réserve de la </w:t>
      </w:r>
      <w:r>
        <w:rPr>
          <w:i/>
          <w:iCs/>
        </w:rPr>
        <w:t>Loi</w:t>
      </w:r>
      <w:r>
        <w:t>, l'Organisation indemnisera un Administrateur ou un dirigeant, un ancien Administrateur ou dirigeant, ou tout autre particulier qui agit ou a agi en cette qualité à la demande de l'Organisation, ainsi que ses héritiers et représentants légaux, à l'égard de l'ensemble des frais et dépenses, y compris les sommes versées pour régler une poursuite ou exécuter un jugement et ayant été raisonnablement par celui-ci dans le cadre de poursuites civiles, pénales ou administratives, ou dans le cadre d'enquêtes ou d'autres instances auxquelles il était partie en raison de son association avec l'Organisation si :</w:t>
      </w:r>
      <w:bookmarkEnd w:id="88"/>
    </w:p>
    <w:p w:rsidR="009A314D" w:rsidRDefault="009A314D">
      <w:pPr>
        <w:pStyle w:val="Basic2L2"/>
        <w:numPr>
          <w:ilvl w:val="1"/>
          <w:numId w:val="2"/>
        </w:numPr>
      </w:pPr>
      <w:bookmarkStart w:id="89" w:name="_Ref332636559"/>
      <w:r>
        <w:t>il a agi avec honnêteté et de bonne foi au mieux des intérêts de l'Organisation;</w:t>
      </w:r>
      <w:bookmarkEnd w:id="89"/>
    </w:p>
    <w:p w:rsidR="009A314D" w:rsidRDefault="009A314D">
      <w:pPr>
        <w:pStyle w:val="Basic2L2"/>
        <w:numPr>
          <w:ilvl w:val="1"/>
          <w:numId w:val="2"/>
        </w:numPr>
      </w:pPr>
      <w:bookmarkStart w:id="90" w:name="_Ref332636567"/>
      <w:r>
        <w:t>dans le cas de poursuites ou procédures pénales ou administratives aboutissant au paiement d'une amende, il avait de bonnes raisons de croire que sa conduite était conforme à la loi.</w:t>
      </w:r>
      <w:bookmarkEnd w:id="90"/>
    </w:p>
    <w:p w:rsidR="009A314D" w:rsidRDefault="009A314D">
      <w:pPr>
        <w:pStyle w:val="Basic2L1"/>
        <w:numPr>
          <w:ilvl w:val="0"/>
          <w:numId w:val="2"/>
        </w:numPr>
      </w:pPr>
      <w:r>
        <w:t>Le droit d'accorder une indemnité prévu à l'article </w:t>
      </w:r>
      <w:r>
        <w:fldChar w:fldCharType="begin"/>
      </w:r>
      <w:r>
        <w:instrText xml:space="preserve"> REF _Ref332636514 \r \h </w:instrText>
      </w:r>
      <w:r>
        <w:fldChar w:fldCharType="separate"/>
      </w:r>
      <w:r>
        <w:t>81</w:t>
      </w:r>
      <w:r>
        <w:fldChar w:fldCharType="end"/>
      </w:r>
      <w:r>
        <w:t xml:space="preserve"> inclura le droit de l'Organisation à consentir des avances pour les frais et dépenses entraînés par les poursuites ou procédures mentionnées ci-dessus, avances qui devront être remboursées si la personne à qui elles ont été consenties n'a pas respecté les conditions énoncées aux paragraphes </w:t>
      </w:r>
      <w:r>
        <w:fldChar w:fldCharType="begin"/>
      </w:r>
      <w:r>
        <w:instrText xml:space="preserve"> REF _Ref332636559 \r \h </w:instrText>
      </w:r>
      <w:r>
        <w:fldChar w:fldCharType="separate"/>
      </w:r>
      <w:r>
        <w:t>81(a)</w:t>
      </w:r>
      <w:r>
        <w:fldChar w:fldCharType="end"/>
      </w:r>
      <w:r>
        <w:t xml:space="preserve"> et </w:t>
      </w:r>
      <w:r>
        <w:fldChar w:fldCharType="begin"/>
      </w:r>
      <w:r>
        <w:instrText xml:space="preserve"> REF _Ref332636567 \r \h </w:instrText>
      </w:r>
      <w:r>
        <w:fldChar w:fldCharType="separate"/>
      </w:r>
      <w:r>
        <w:t>81(b)</w:t>
      </w:r>
      <w:r>
        <w:fldChar w:fldCharType="end"/>
      </w:r>
      <w:r>
        <w:t xml:space="preserve"> ci-dessus.  L'Organisation indemnisera également les personnes visées à l'article </w:t>
      </w:r>
      <w:r>
        <w:fldChar w:fldCharType="begin"/>
      </w:r>
      <w:r>
        <w:instrText xml:space="preserve"> REF _Ref332636514 \r \h </w:instrText>
      </w:r>
      <w:r>
        <w:fldChar w:fldCharType="separate"/>
      </w:r>
      <w:r>
        <w:t>81</w:t>
      </w:r>
      <w:r>
        <w:fldChar w:fldCharType="end"/>
      </w:r>
      <w:r>
        <w:t xml:space="preserve"> dans toutes les autres circonstances autorisées ou exigées par la </w:t>
      </w:r>
      <w:r>
        <w:rPr>
          <w:i/>
          <w:iCs/>
        </w:rPr>
        <w:t>Loi</w:t>
      </w:r>
      <w:r>
        <w:t>.</w:t>
      </w:r>
    </w:p>
    <w:p w:rsidR="009A314D" w:rsidRDefault="009A314D">
      <w:pPr>
        <w:pStyle w:val="Basic2L1"/>
        <w:numPr>
          <w:ilvl w:val="0"/>
          <w:numId w:val="2"/>
        </w:numPr>
      </w:pPr>
      <w:r>
        <w:t>Sous réserve de la Loi, l'Organisation peut souscrire au profit des personnes visées à l'article </w:t>
      </w:r>
      <w:r>
        <w:fldChar w:fldCharType="begin"/>
      </w:r>
      <w:r>
        <w:instrText xml:space="preserve"> REF _Ref332636514 \r \h </w:instrText>
      </w:r>
      <w:r>
        <w:fldChar w:fldCharType="separate"/>
      </w:r>
      <w:r>
        <w:t>81</w:t>
      </w:r>
      <w:r>
        <w:fldChar w:fldCharType="end"/>
      </w:r>
      <w:r>
        <w:t xml:space="preserve"> une assurance couvrant toute responsabilité et toute somme que le Conseil pourra déterminer, selon ce qui est autorisé par la Loi.</w:t>
      </w:r>
    </w:p>
    <w:p w:rsidR="009A314D" w:rsidRDefault="009A314D">
      <w:pPr>
        <w:pStyle w:val="Subtitle"/>
        <w:keepLines/>
      </w:pPr>
      <w:bookmarkStart w:id="91" w:name="_Toc332637458"/>
      <w:r>
        <w:t>SIGNATURE DE DOCUMENTS</w:t>
      </w:r>
      <w:bookmarkEnd w:id="91"/>
    </w:p>
    <w:p w:rsidR="009A314D" w:rsidRDefault="009A314D">
      <w:pPr>
        <w:pStyle w:val="Basic2L1"/>
        <w:keepNext/>
        <w:keepLines/>
        <w:numPr>
          <w:ilvl w:val="0"/>
          <w:numId w:val="2"/>
        </w:numPr>
      </w:pPr>
      <w:bookmarkStart w:id="92" w:name="_Ref332636180"/>
      <w:r>
        <w:t>Les personnes suivantes sont les seules qui sont autorisées à signer des documents au nom de l'Organisation, autrement que dans le cours habituel et ordinaire des affaires de l'Organisation :</w:t>
      </w:r>
      <w:bookmarkEnd w:id="92"/>
    </w:p>
    <w:p w:rsidR="009A314D" w:rsidRDefault="009A314D">
      <w:pPr>
        <w:pStyle w:val="Basic2L2"/>
        <w:numPr>
          <w:ilvl w:val="1"/>
          <w:numId w:val="2"/>
        </w:numPr>
      </w:pPr>
      <w:r>
        <w:t>deux (2) Administrateurs de l'Organisation, étant entendu qu'aucune personne ne doit signer, ratifier ou vérifier un document à plus d’un titre; ou</w:t>
      </w:r>
    </w:p>
    <w:p w:rsidR="009A314D" w:rsidRDefault="009A314D">
      <w:pPr>
        <w:pStyle w:val="Basic2L2"/>
        <w:numPr>
          <w:ilvl w:val="1"/>
          <w:numId w:val="2"/>
        </w:numPr>
      </w:pPr>
      <w:r>
        <w:t>deux (2) dirigeants autorisés par résolution du Conseil à signer un document précis, un type de document précis ou les documents de manière générale au nom de l'Organisation.</w:t>
      </w:r>
    </w:p>
    <w:p w:rsidR="009A314D" w:rsidRDefault="009A314D">
      <w:pPr>
        <w:pStyle w:val="Basic2Cont1"/>
      </w:pPr>
      <w:r>
        <w:t>Le sceau de l'Organisation, le cas échéant, peut ou non être apposé sur tout document ainsi signé.</w:t>
      </w:r>
    </w:p>
    <w:p w:rsidR="009A314D" w:rsidRDefault="009A314D">
      <w:pPr>
        <w:pStyle w:val="Basic2L1"/>
        <w:numPr>
          <w:ilvl w:val="0"/>
          <w:numId w:val="2"/>
        </w:numPr>
      </w:pPr>
      <w:r>
        <w:t>Les signatures des personnes autorisées à signer au nom de l'Organisation peuvent, si le Conseil l’autorise expressément par résolution, être manuscrites, imprimées, estampillées, gravées, lithographiées ou reproduites par tout autre procédé mécanique. Tout document ainsi signé a la même validité que s’il avait été signé manuellement, même si la personne signataire a quitté son poste au moment où le document en question est émis ou transmis, jusqu’à son annulation par résolution du Conseil.</w:t>
      </w:r>
    </w:p>
    <w:p w:rsidR="009A314D" w:rsidRDefault="009A314D">
      <w:pPr>
        <w:pStyle w:val="Basic2L1"/>
        <w:numPr>
          <w:ilvl w:val="0"/>
          <w:numId w:val="2"/>
        </w:numPr>
      </w:pPr>
      <w:bookmarkStart w:id="93" w:name="_Ref332637042"/>
      <w:r>
        <w:t>Les opérations bancaires de l'Organisation doivent être effectuées auprès des banques, des sociétés de fiducie ou des autres institutions financières qui peuvent de temps à autre être désignées par le Conseil ou sous son autorité. Ces opérations bancaires, et quelque partie de celles-ci que ce soit, doivent être effectuées conformément aux conventions, aux directives et aux délégations de pouvoir que le Conseil peut de temps à autre prescrire ou autoriser.</w:t>
      </w:r>
      <w:bookmarkEnd w:id="93"/>
    </w:p>
    <w:p w:rsidR="009A314D" w:rsidRDefault="009A314D">
      <w:pPr>
        <w:pStyle w:val="Basic2L1"/>
        <w:numPr>
          <w:ilvl w:val="0"/>
          <w:numId w:val="2"/>
        </w:numPr>
      </w:pPr>
      <w:r>
        <w:t>Les valeurs mobilières de l'Organisation peuvent être déposées, de temps à autre, auprès des banques, des sociétés de fiducie ou des autres institutions financières choisies par le Conseil ou, sous réserve de l’autorisation du Conseil, auprès d’autres dépositaires ou d’une autre manière que le Conseil peut déterminer de temps à autre. Les valeurs mobilières ainsi déposées ne peuvent être retirées, de temps à autre, qu’en vertu d’un ordre écrit de l'Organisation signé par les Administrateurs, les dirigeants ou les mandataires de l'Organisation, et d’une manière, déterminés par résolution du Conseil, et un tel pouvoir peut être général ou ne viser que des cas particuliers. Les institutions désignées à titre de dépositaires des valeurs mobilières par le Conseil bénéficient d’une parfaite immunité dans la mesure où elles agissent conformément aux directives du Conseil et ne peuvent être tenues responsables de la disposition comme il se doit des valeurs mobilières ainsi retirées ou des produits de celles-ci.</w:t>
      </w:r>
    </w:p>
    <w:p w:rsidR="009A314D" w:rsidRDefault="009A314D">
      <w:pPr>
        <w:pStyle w:val="Subtitle"/>
      </w:pPr>
      <w:bookmarkStart w:id="94" w:name="_Toc332637459"/>
      <w:r>
        <w:t>EXPERT-COMPTABLE</w:t>
      </w:r>
      <w:bookmarkEnd w:id="94"/>
    </w:p>
    <w:p w:rsidR="009A314D" w:rsidRDefault="009A314D">
      <w:pPr>
        <w:pStyle w:val="Basic2L1"/>
        <w:numPr>
          <w:ilvl w:val="0"/>
          <w:numId w:val="2"/>
        </w:numPr>
      </w:pPr>
      <w:r>
        <w:t>À chaque assemblée annuelle, les Membres doivent procéder à la nomination, par Résolution ordinaire, d'un expert-comptable pour un mandat expirant à la clôture de l’assemblée annuelle suivante et, en l’absence d’une telle nomination, le mandat de l'expert-comptable en poste est prolongé jusqu’à la nomination de son successeur. Les Administrateurs doivent immédiatement combler toute vacance au poste d'expert-comptable.</w:t>
      </w:r>
    </w:p>
    <w:p w:rsidR="009A314D" w:rsidRDefault="009A314D">
      <w:pPr>
        <w:pStyle w:val="Basic2L1"/>
        <w:numPr>
          <w:ilvl w:val="0"/>
          <w:numId w:val="2"/>
        </w:numPr>
      </w:pPr>
      <w:r>
        <w:t>Les responsabilités de l'expert-comptable incluent :</w:t>
      </w:r>
    </w:p>
    <w:p w:rsidR="009A314D" w:rsidRDefault="009A314D">
      <w:pPr>
        <w:pStyle w:val="Basic2L2"/>
        <w:numPr>
          <w:ilvl w:val="1"/>
          <w:numId w:val="2"/>
        </w:numPr>
      </w:pPr>
      <w:r>
        <w:t xml:space="preserve">mener une mission de vérification ou une mission d’examen de l'Organisation, selon le cas et de la manière prévus par la </w:t>
      </w:r>
      <w:r>
        <w:rPr>
          <w:i/>
          <w:iCs/>
        </w:rPr>
        <w:t>Loi</w:t>
      </w:r>
      <w:r>
        <w:t>;</w:t>
      </w:r>
    </w:p>
    <w:p w:rsidR="009A314D" w:rsidRDefault="009A314D">
      <w:pPr>
        <w:pStyle w:val="Basic2L2"/>
        <w:numPr>
          <w:ilvl w:val="1"/>
          <w:numId w:val="2"/>
        </w:numPr>
      </w:pPr>
      <w:r>
        <w:t xml:space="preserve">préparer, de la manière prévue par la </w:t>
      </w:r>
      <w:r>
        <w:rPr>
          <w:i/>
          <w:iCs/>
        </w:rPr>
        <w:t>Loi</w:t>
      </w:r>
      <w:r>
        <w:t xml:space="preserve">, un rapport sur les états financiers qui doit être présenté aux Membres en vertu de la </w:t>
      </w:r>
      <w:r>
        <w:rPr>
          <w:i/>
          <w:iCs/>
        </w:rPr>
        <w:t>Loi</w:t>
      </w:r>
      <w:r>
        <w:t xml:space="preserve"> et ; </w:t>
      </w:r>
    </w:p>
    <w:p w:rsidR="009A314D" w:rsidRDefault="009A314D">
      <w:pPr>
        <w:pStyle w:val="Basic2L2"/>
        <w:numPr>
          <w:ilvl w:val="1"/>
          <w:numId w:val="2"/>
        </w:numPr>
      </w:pPr>
      <w:r>
        <w:t>participer à chaque réunion du Conseil à laquelle il est tenu d'assister;</w:t>
      </w:r>
    </w:p>
    <w:p w:rsidR="009A314D" w:rsidRDefault="009A314D">
      <w:pPr>
        <w:pStyle w:val="Basic2L2"/>
        <w:numPr>
          <w:ilvl w:val="1"/>
          <w:numId w:val="2"/>
        </w:numPr>
      </w:pPr>
      <w:r>
        <w:t>participer, aux frais de l'Organisation, à toute assemblée des Membres, et répondre à toutes les questions qui y seront posées au sujet de ses tâches.</w:t>
      </w:r>
    </w:p>
    <w:p w:rsidR="009A314D" w:rsidRDefault="009A314D">
      <w:pPr>
        <w:pStyle w:val="Basic2L1"/>
        <w:numPr>
          <w:ilvl w:val="0"/>
          <w:numId w:val="2"/>
        </w:numPr>
      </w:pPr>
      <w:r>
        <w:t>L'expert-comptable ne doit pas être un administrateur, un dirigeant ou un employé de l'Organisation ou d’une personne morale affiliée, ni avoir de liens avec une telle personne.</w:t>
      </w:r>
    </w:p>
    <w:p w:rsidR="009A314D" w:rsidRDefault="009A314D">
      <w:pPr>
        <w:pStyle w:val="Basic2L1"/>
        <w:numPr>
          <w:ilvl w:val="0"/>
          <w:numId w:val="2"/>
        </w:numPr>
      </w:pPr>
      <w:r>
        <w:t>La rémunération d’un expert-comptable peut être fixée par les Membres ou, si elle n'est pas ainsi fixée, est fixée par le Conseil.</w:t>
      </w:r>
    </w:p>
    <w:p w:rsidR="009A314D" w:rsidRDefault="009A314D">
      <w:pPr>
        <w:pStyle w:val="Subtitle"/>
      </w:pPr>
      <w:bookmarkStart w:id="95" w:name="_Toc332637460"/>
      <w:r>
        <w:t>MODIFICATION DES RÈGLEMENTS ADMINISTRATIFS OU DES STATUTS</w:t>
      </w:r>
      <w:bookmarkEnd w:id="95"/>
    </w:p>
    <w:p w:rsidR="009A314D" w:rsidRDefault="009A314D">
      <w:pPr>
        <w:pStyle w:val="Basic2L1"/>
        <w:numPr>
          <w:ilvl w:val="0"/>
          <w:numId w:val="2"/>
        </w:numPr>
      </w:pPr>
      <w:bookmarkStart w:id="96" w:name="_Ref336766175"/>
      <w:r>
        <w:t>Sous réserve de l'article </w:t>
      </w:r>
      <w:r>
        <w:fldChar w:fldCharType="begin"/>
      </w:r>
      <w:r>
        <w:instrText xml:space="preserve"> REF _Ref332704358 \r \h </w:instrText>
      </w:r>
      <w:r>
        <w:fldChar w:fldCharType="separate"/>
      </w:r>
      <w:r>
        <w:t>93</w:t>
      </w:r>
      <w:r>
        <w:fldChar w:fldCharType="end"/>
      </w:r>
      <w:r>
        <w:t xml:space="preserve">, le Conseil peut, par résolution, prendre, modifier ou révoquer tout règlement portant sur les activités ou les affaires internes de l'Organisation.  Ces règlements, modifications ou révocations prennent effet à compter de la date de la résolution des Administrateurs jusqu'à la prochaine assemblée des Membres où ils peuvent être confirmés, rejetés ou modifiés par les Membres au moyen d'une Résolution spéciale.  Si les règlements, modifications ou révocations sont confirmés dans leur teneur initiale ou modifiée par les Membres, ils demeurent en vigueur sous la forme dans laquelle ils ont été confirmés.  Les règlements, modifications ou révocations cessent d'avoir effet s'ils ne sont pas soumis aux Membres lors de l'assemblée des Membres suivante, ou s'ils sont rejetés par les Membres lors de cette assemblée.  Malgré les dispositions précédentes, les modifications et révocations de règlements se rapportant à l'objet du paragraphe 197(1) de la </w:t>
      </w:r>
      <w:r>
        <w:rPr>
          <w:i/>
          <w:iCs/>
        </w:rPr>
        <w:t>Loi</w:t>
      </w:r>
      <w:r>
        <w:t xml:space="preserve"> n'entreront en vigueur qu'une fois confirmées par les Membres en vertu d'une Résolution extraordinaire.</w:t>
      </w:r>
      <w:bookmarkEnd w:id="96"/>
    </w:p>
    <w:p w:rsidR="009A314D" w:rsidRDefault="009A314D">
      <w:pPr>
        <w:pStyle w:val="Basic2L1"/>
        <w:numPr>
          <w:ilvl w:val="0"/>
          <w:numId w:val="2"/>
        </w:numPr>
      </w:pPr>
      <w:bookmarkStart w:id="97" w:name="_Ref332704358"/>
      <w:r>
        <w:t>Le Règlement administratif et les Statuts ne doivent pas être modifiés de telle sorte que le Fonds ne soit plus en mesure de répondre aux critères de la Décision 2011-163.  Le présent article ne doit pas être supprimé ou modifié sans l'approbation préalable du CRTC.</w:t>
      </w:r>
      <w:bookmarkEnd w:id="97"/>
    </w:p>
    <w:p w:rsidR="009A314D" w:rsidRDefault="009A314D"/>
    <w:p w:rsidR="009A314D" w:rsidRDefault="009A314D">
      <w:pPr>
        <w:pStyle w:val="BodyTextFirstIndent"/>
        <w:spacing w:after="0"/>
        <w:rPr>
          <w:u w:val="single"/>
        </w:rPr>
      </w:pPr>
      <w:r>
        <w:rPr>
          <w:b/>
          <w:bCs/>
        </w:rPr>
        <w:t>EN FOI DE QUOI</w:t>
      </w:r>
      <w:r>
        <w:t xml:space="preserve"> nous avons apposé nos sceaux en la ville d’Ottawa, province de l’Ontario, en ce </w:t>
      </w:r>
      <w:r>
        <w:rPr>
          <w:rFonts w:ascii="Marlett" w:hAnsi="Marlett" w:cs="Marlett"/>
        </w:rPr>
        <w:sym w:font="Marlett" w:char="F06E"/>
      </w:r>
      <w:r>
        <w:rPr>
          <w:vertAlign w:val="superscript"/>
        </w:rPr>
        <w:t> </w:t>
      </w:r>
      <w:r>
        <w:t xml:space="preserve">jour de </w:t>
      </w:r>
      <w:r>
        <w:rPr>
          <w:rFonts w:ascii="Marlett" w:hAnsi="Marlett" w:cs="Marlett"/>
        </w:rPr>
        <w:sym w:font="Marlett" w:char="F06E"/>
      </w:r>
      <w:r>
        <w:t xml:space="preserve"> 2012.</w:t>
      </w:r>
    </w:p>
    <w:p w:rsidR="009A314D" w:rsidRDefault="009A314D">
      <w:pPr>
        <w:spacing w:line="200" w:lineRule="exact"/>
      </w:pPr>
    </w:p>
    <w:p w:rsidR="009A314D" w:rsidRDefault="009A314D">
      <w:pPr>
        <w:spacing w:line="200" w:lineRule="exact"/>
      </w:pPr>
    </w:p>
    <w:p w:rsidR="009A314D" w:rsidRDefault="009A314D">
      <w:pPr>
        <w:ind w:firstLine="4320"/>
        <w:jc w:val="both"/>
      </w:pPr>
      <w:r>
        <w:rPr>
          <w:u w:val="single"/>
        </w:rPr>
        <w:tab/>
      </w:r>
      <w:r>
        <w:rPr>
          <w:u w:val="single"/>
        </w:rPr>
        <w:tab/>
      </w:r>
      <w:r>
        <w:rPr>
          <w:u w:val="single"/>
        </w:rPr>
        <w:tab/>
      </w:r>
      <w:r>
        <w:rPr>
          <w:u w:val="single"/>
        </w:rPr>
        <w:tab/>
      </w:r>
      <w:r>
        <w:rPr>
          <w:u w:val="single"/>
        </w:rPr>
        <w:tab/>
      </w:r>
      <w:r>
        <w:rPr>
          <w:u w:val="single"/>
        </w:rPr>
        <w:tab/>
      </w:r>
    </w:p>
    <w:p w:rsidR="009A314D" w:rsidRDefault="009A314D">
      <w:pPr>
        <w:jc w:val="both"/>
      </w:pPr>
      <w:r>
        <w:tab/>
      </w:r>
      <w:r>
        <w:tab/>
      </w:r>
      <w:r>
        <w:tab/>
      </w:r>
      <w:r>
        <w:tab/>
      </w:r>
      <w:r>
        <w:tab/>
      </w:r>
      <w:r>
        <w:tab/>
      </w:r>
      <w:r>
        <w:rPr>
          <w:rFonts w:ascii="Marlett" w:hAnsi="Marlett" w:cs="Marlett"/>
        </w:rPr>
        <w:sym w:font="Marlett" w:char="F06E"/>
      </w:r>
    </w:p>
    <w:p w:rsidR="009A314D" w:rsidRDefault="009A314D">
      <w:pPr>
        <w:spacing w:line="200" w:lineRule="exact"/>
      </w:pPr>
    </w:p>
    <w:p w:rsidR="009A314D" w:rsidRDefault="009A314D">
      <w:pPr>
        <w:ind w:firstLine="4320"/>
        <w:jc w:val="both"/>
      </w:pPr>
      <w:r>
        <w:rPr>
          <w:u w:val="single"/>
        </w:rPr>
        <w:tab/>
      </w:r>
      <w:r>
        <w:rPr>
          <w:u w:val="single"/>
        </w:rPr>
        <w:tab/>
      </w:r>
      <w:r>
        <w:rPr>
          <w:u w:val="single"/>
        </w:rPr>
        <w:tab/>
      </w:r>
      <w:r>
        <w:rPr>
          <w:u w:val="single"/>
        </w:rPr>
        <w:tab/>
      </w:r>
      <w:r>
        <w:rPr>
          <w:u w:val="single"/>
        </w:rPr>
        <w:tab/>
      </w:r>
      <w:r>
        <w:rPr>
          <w:u w:val="single"/>
        </w:rPr>
        <w:tab/>
      </w:r>
    </w:p>
    <w:p w:rsidR="009A314D" w:rsidRDefault="009A314D">
      <w:pPr>
        <w:jc w:val="both"/>
      </w:pPr>
      <w:r>
        <w:tab/>
      </w:r>
      <w:r>
        <w:tab/>
      </w:r>
      <w:r>
        <w:tab/>
      </w:r>
      <w:r>
        <w:tab/>
      </w:r>
      <w:r>
        <w:tab/>
      </w:r>
      <w:r>
        <w:tab/>
      </w:r>
      <w:r>
        <w:rPr>
          <w:rFonts w:ascii="Marlett" w:hAnsi="Marlett" w:cs="Marlett"/>
        </w:rPr>
        <w:sym w:font="Marlett" w:char="F06E"/>
      </w:r>
    </w:p>
    <w:p w:rsidR="009A314D" w:rsidRDefault="009A314D">
      <w:pPr>
        <w:jc w:val="both"/>
      </w:pPr>
    </w:p>
    <w:p w:rsidR="009A314D" w:rsidRDefault="009A314D">
      <w:pPr>
        <w:ind w:firstLine="4320"/>
        <w:jc w:val="both"/>
      </w:pPr>
      <w:r>
        <w:rPr>
          <w:u w:val="single"/>
        </w:rPr>
        <w:tab/>
      </w:r>
      <w:r>
        <w:rPr>
          <w:u w:val="single"/>
        </w:rPr>
        <w:tab/>
      </w:r>
      <w:r>
        <w:rPr>
          <w:u w:val="single"/>
        </w:rPr>
        <w:tab/>
      </w:r>
      <w:r>
        <w:rPr>
          <w:u w:val="single"/>
        </w:rPr>
        <w:tab/>
      </w:r>
      <w:r>
        <w:rPr>
          <w:u w:val="single"/>
        </w:rPr>
        <w:tab/>
      </w:r>
      <w:r>
        <w:rPr>
          <w:u w:val="single"/>
        </w:rPr>
        <w:tab/>
      </w:r>
    </w:p>
    <w:p w:rsidR="009A314D" w:rsidRDefault="009A314D">
      <w:pPr>
        <w:jc w:val="both"/>
      </w:pPr>
      <w:r>
        <w:tab/>
      </w:r>
      <w:r>
        <w:tab/>
      </w:r>
      <w:r>
        <w:tab/>
      </w:r>
      <w:r>
        <w:tab/>
      </w:r>
      <w:r>
        <w:tab/>
      </w:r>
      <w:r>
        <w:tab/>
      </w:r>
      <w:r>
        <w:rPr>
          <w:rFonts w:ascii="Marlett" w:hAnsi="Marlett" w:cs="Marlett"/>
        </w:rPr>
        <w:sym w:font="Marlett" w:char="F06E"/>
      </w:r>
    </w:p>
    <w:p w:rsidR="009A314D" w:rsidRDefault="009A314D"/>
    <w:sectPr w:rsidR="009A314D">
      <w:pgSz w:w="12240" w:h="15840" w:code="1"/>
      <w:pgMar w:top="1440" w:right="1440" w:bottom="1440" w:left="1440" w:header="720" w:footer="720" w:gutter="0"/>
      <w:pgNumType w:start="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AF4" w:rsidRDefault="00A61AF4">
      <w:r>
        <w:separator/>
      </w:r>
    </w:p>
  </w:endnote>
  <w:endnote w:type="continuationSeparator" w:id="0">
    <w:p w:rsidR="00A61AF4" w:rsidRDefault="00A61A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FCB" w:rsidRDefault="00273F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14D" w:rsidRDefault="009A314D">
    <w:pPr>
      <w:pStyle w:val="Footer"/>
      <w:spacing w:line="200" w:lineRule="exact"/>
      <w:jc w:val="cente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871D8">
      <w:rPr>
        <w:rStyle w:val="PageNumber"/>
        <w:noProof/>
        <w:sz w:val="20"/>
        <w:szCs w:val="20"/>
      </w:rPr>
      <w:t>30</w:t>
    </w:r>
    <w:r>
      <w:rPr>
        <w:rStyle w:val="PageNumbe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14D" w:rsidRDefault="009A314D">
    <w:pPr>
      <w:pStyle w:val="Foote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AF4" w:rsidRDefault="00A61AF4">
      <w:r>
        <w:separator/>
      </w:r>
    </w:p>
  </w:footnote>
  <w:footnote w:type="continuationSeparator" w:id="0">
    <w:p w:rsidR="00A61AF4" w:rsidRDefault="00A61A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FCB" w:rsidRDefault="00273F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14D" w:rsidRDefault="009A314D">
    <w:pPr>
      <w:pStyle w:val="Header"/>
    </w:pPr>
    <w:r>
      <w:rPr>
        <w:noProof/>
      </w:rPr>
      <w:pict>
        <v:shapetype id="_x0000_t202" coordsize="21600,21600" o:spt="202" path="m,l,21600r21600,l21600,xe">
          <v:stroke joinstyle="miter"/>
          <v:path gradientshapeok="t" o:connecttype="rect"/>
        </v:shapetype>
        <v:shape id="zzmpDocStamp_23" o:spid="_x0000_s2049" type="#_x0000_t202" style="position:absolute;margin-left:0;margin-top:1in;width:468pt;height:651pt;z-index:-251659264;mso-wrap-edited:f;mso-position-horizontal-relative:margin;mso-position-vertical-relative:page" wrapcoords="0 0 21600 0 21600 21600 0 21600 0 0" filled="f" stroked="f">
          <v:textbox style="mso-next-textbox:#zzmpDocStamp_23" inset="0,0,0,0">
            <w:txbxContent>
              <w:p w:rsidR="009A314D" w:rsidRDefault="00077008">
                <w:pPr>
                  <w:pStyle w:val="DraftStamp"/>
                  <w:tabs>
                    <w:tab w:val="center" w:pos="0"/>
                  </w:tabs>
                </w:pPr>
                <w:r>
                  <w:rPr>
                    <w:noProof/>
                    <w:lang w:val="en-US" w:eastAsia="en-US"/>
                  </w:rPr>
                  <w:drawing>
                    <wp:inline distT="0" distB="0" distL="0" distR="0">
                      <wp:extent cx="5949950" cy="8229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9950" cy="8229600"/>
                              </a:xfrm>
                              <a:prstGeom prst="rect">
                                <a:avLst/>
                              </a:prstGeom>
                              <a:noFill/>
                              <a:ln w="9525">
                                <a:noFill/>
                                <a:miter lim="800000"/>
                                <a:headEnd/>
                                <a:tailEnd/>
                              </a:ln>
                            </pic:spPr>
                          </pic:pic>
                        </a:graphicData>
                      </a:graphic>
                    </wp:inline>
                  </w:drawing>
                </w:r>
              </w:p>
              <w:p w:rsidR="009A314D" w:rsidRDefault="009A314D">
                <w:pPr>
                  <w:pStyle w:val="DraftStamp"/>
                  <w:tabs>
                    <w:tab w:val="center" w:pos="0"/>
                  </w:tabs>
                </w:pPr>
                <w:r>
                  <w:t xml:space="preserve"> </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14D" w:rsidRDefault="009A314D">
    <w:pPr>
      <w:pStyle w:val="Header"/>
    </w:pPr>
    <w:r>
      <w:rPr>
        <w:noProof/>
      </w:rPr>
      <w:pict>
        <v:shapetype id="_x0000_t202" coordsize="21600,21600" o:spt="202" path="m,l,21600r21600,l21600,xe">
          <v:stroke joinstyle="miter"/>
          <v:path gradientshapeok="t" o:connecttype="rect"/>
        </v:shapetype>
        <v:shape id="zzmpDocStamp_21" o:spid="_x0000_s2050" type="#_x0000_t202" style="position:absolute;margin-left:0;margin-top:1in;width:468pt;height:651pt;z-index:-251658240;mso-wrap-edited:f;mso-position-horizontal-relative:margin;mso-position-vertical-relative:page" wrapcoords="0 0 21600 0 21600 21600 0 21600 0 0" filled="f" stroked="f">
          <v:textbox style="mso-next-textbox:#zzmpDocStamp_21" inset="0,0,0,0">
            <w:txbxContent>
              <w:p w:rsidR="009A314D" w:rsidRDefault="00077008">
                <w:pPr>
                  <w:pStyle w:val="DraftStamp"/>
                  <w:tabs>
                    <w:tab w:val="center" w:pos="0"/>
                  </w:tabs>
                </w:pPr>
                <w:r>
                  <w:rPr>
                    <w:noProof/>
                    <w:lang w:val="en-US" w:eastAsia="en-US"/>
                  </w:rPr>
                  <w:drawing>
                    <wp:inline distT="0" distB="0" distL="0" distR="0">
                      <wp:extent cx="5949950" cy="82296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949950" cy="8229600"/>
                              </a:xfrm>
                              <a:prstGeom prst="rect">
                                <a:avLst/>
                              </a:prstGeom>
                              <a:noFill/>
                              <a:ln w="9525">
                                <a:noFill/>
                                <a:miter lim="800000"/>
                                <a:headEnd/>
                                <a:tailEnd/>
                              </a:ln>
                            </pic:spPr>
                          </pic:pic>
                        </a:graphicData>
                      </a:graphic>
                    </wp:inline>
                  </w:drawing>
                </w:r>
              </w:p>
              <w:p w:rsidR="009A314D" w:rsidRDefault="009A314D">
                <w:pPr>
                  <w:pStyle w:val="DraftStamp"/>
                  <w:tabs>
                    <w:tab w:val="center" w:pos="0"/>
                  </w:tabs>
                </w:pPr>
                <w:r>
                  <w:t xml:space="preserve"> </w:t>
                </w:r>
              </w:p>
            </w:txbxContent>
          </v:textbox>
          <w10:wrap anchorx="margin"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v:imagedata r:id="rId1" o:title=""/>
      </v:shape>
    </w:pict>
  </w:numPicBullet>
  <w:abstractNum w:abstractNumId="0">
    <w:nsid w:val="FFFFFF89"/>
    <w:multiLevelType w:val="singleLevel"/>
    <w:tmpl w:val="0DCCB560"/>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
    <w:nsid w:val="1F596302"/>
    <w:multiLevelType w:val="multilevel"/>
    <w:tmpl w:val="5E3CB8EC"/>
    <w:lvl w:ilvl="0">
      <w:start w:val="1"/>
      <w:numFmt w:val="decimal"/>
      <w:lvlRestart w:val="0"/>
      <w:lvlText w:val="%1."/>
      <w:lvlJc w:val="left"/>
      <w:pPr>
        <w:tabs>
          <w:tab w:val="num" w:pos="720"/>
        </w:tabs>
        <w:ind w:left="720" w:hanging="720"/>
      </w:pPr>
      <w:rPr>
        <w:rFonts w:ascii="Times New Roman" w:hAnsi="Times New Roman" w:cs="Times New Roman"/>
        <w:b w:val="0"/>
        <w:bCs w:val="0"/>
        <w:i w:val="0"/>
        <w:iCs w:val="0"/>
        <w:caps w:val="0"/>
        <w:color w:val="auto"/>
        <w:sz w:val="24"/>
        <w:szCs w:val="24"/>
        <w:u w:val="none"/>
      </w:rPr>
    </w:lvl>
    <w:lvl w:ilvl="1">
      <w:start w:val="1"/>
      <w:numFmt w:val="lowerLetter"/>
      <w:lvlText w:val="(%2)"/>
      <w:lvlJc w:val="left"/>
      <w:pPr>
        <w:tabs>
          <w:tab w:val="num" w:pos="1440"/>
        </w:tabs>
        <w:ind w:left="1440" w:hanging="720"/>
      </w:pPr>
      <w:rPr>
        <w:rFonts w:ascii="Times New Roman" w:hAnsi="Times New Roman" w:cs="Times New Roman"/>
        <w:b w:val="0"/>
        <w:bCs w:val="0"/>
        <w:i w:val="0"/>
        <w:iCs w:val="0"/>
        <w:caps w:val="0"/>
        <w:color w:val="auto"/>
        <w:sz w:val="24"/>
        <w:szCs w:val="24"/>
        <w:u w:val="none"/>
      </w:rPr>
    </w:lvl>
    <w:lvl w:ilvl="2">
      <w:start w:val="1"/>
      <w:numFmt w:val="lowerRoman"/>
      <w:lvlText w:val="(%3)"/>
      <w:lvlJc w:val="left"/>
      <w:pPr>
        <w:tabs>
          <w:tab w:val="num" w:pos="2160"/>
        </w:tabs>
        <w:ind w:left="2160" w:hanging="720"/>
      </w:pPr>
      <w:rPr>
        <w:rFonts w:ascii="Times New Roman" w:hAnsi="Times New Roman" w:cs="Times New Roman"/>
        <w:b w:val="0"/>
        <w:bCs w:val="0"/>
        <w:i w:val="0"/>
        <w:iCs w:val="0"/>
        <w:caps w:val="0"/>
        <w:color w:val="auto"/>
        <w:sz w:val="24"/>
        <w:szCs w:val="24"/>
        <w:u w:val="none"/>
      </w:rPr>
    </w:lvl>
    <w:lvl w:ilvl="3">
      <w:start w:val="1"/>
      <w:numFmt w:val="upperLetter"/>
      <w:lvlText w:val="(%4)"/>
      <w:lvlJc w:val="left"/>
      <w:pPr>
        <w:tabs>
          <w:tab w:val="num" w:pos="2880"/>
        </w:tabs>
        <w:ind w:left="2880" w:hanging="720"/>
      </w:pPr>
      <w:rPr>
        <w:rFonts w:ascii="Times New Roman" w:hAnsi="Times New Roman" w:cs="Times New Roman"/>
        <w:b w:val="0"/>
        <w:bCs w:val="0"/>
        <w:i w:val="0"/>
        <w:iCs w:val="0"/>
        <w:caps w:val="0"/>
        <w:color w:val="auto"/>
        <w:sz w:val="24"/>
        <w:szCs w:val="24"/>
        <w:u w:val="none"/>
      </w:rPr>
    </w:lvl>
    <w:lvl w:ilvl="4">
      <w:start w:val="1"/>
      <w:numFmt w:val="decimal"/>
      <w:lvlText w:val="(%5)"/>
      <w:lvlJc w:val="left"/>
      <w:pPr>
        <w:tabs>
          <w:tab w:val="num" w:pos="3600"/>
        </w:tabs>
        <w:ind w:left="3600" w:hanging="720"/>
      </w:pPr>
      <w:rPr>
        <w:rFonts w:ascii="Times New Roman" w:hAnsi="Times New Roman" w:cs="Times New Roman"/>
        <w:b w:val="0"/>
        <w:bCs w:val="0"/>
        <w:i w:val="0"/>
        <w:iCs w:val="0"/>
        <w:caps w:val="0"/>
        <w:color w:val="auto"/>
        <w:sz w:val="24"/>
        <w:szCs w:val="24"/>
        <w:u w:val="none"/>
      </w:rPr>
    </w:lvl>
    <w:lvl w:ilvl="5">
      <w:start w:val="1"/>
      <w:numFmt w:val="lowerLetter"/>
      <w:lvlText w:val="%6)"/>
      <w:lvlJc w:val="left"/>
      <w:pPr>
        <w:tabs>
          <w:tab w:val="num" w:pos="4320"/>
        </w:tabs>
        <w:ind w:left="4320" w:hanging="720"/>
      </w:pPr>
      <w:rPr>
        <w:rFonts w:ascii="Times New Roman" w:hAnsi="Times New Roman" w:cs="Times New Roman"/>
        <w:b w:val="0"/>
        <w:bCs w:val="0"/>
        <w:i w:val="0"/>
        <w:iCs w:val="0"/>
        <w:caps w:val="0"/>
        <w:color w:val="auto"/>
        <w:sz w:val="24"/>
        <w:szCs w:val="24"/>
        <w:u w:val="none"/>
      </w:rPr>
    </w:lvl>
    <w:lvl w:ilvl="6">
      <w:start w:val="1"/>
      <w:numFmt w:val="lowerRoman"/>
      <w:lvlText w:val="%7)"/>
      <w:lvlJc w:val="left"/>
      <w:pPr>
        <w:tabs>
          <w:tab w:val="num" w:pos="5040"/>
        </w:tabs>
        <w:ind w:left="5040" w:hanging="720"/>
      </w:pPr>
      <w:rPr>
        <w:rFonts w:ascii="Times New Roman" w:hAnsi="Times New Roman" w:cs="Times New Roman"/>
        <w:b w:val="0"/>
        <w:bCs w:val="0"/>
        <w:i w:val="0"/>
        <w:iCs w:val="0"/>
        <w:caps w:val="0"/>
        <w:color w:val="auto"/>
        <w:sz w:val="24"/>
        <w:szCs w:val="24"/>
        <w:u w:val="none"/>
      </w:rPr>
    </w:lvl>
    <w:lvl w:ilvl="7">
      <w:start w:val="1"/>
      <w:numFmt w:val="decimal"/>
      <w:lvlText w:val="%8)"/>
      <w:lvlJc w:val="left"/>
      <w:pPr>
        <w:tabs>
          <w:tab w:val="num" w:pos="5760"/>
        </w:tabs>
        <w:ind w:left="5760" w:hanging="720"/>
      </w:pPr>
      <w:rPr>
        <w:rFonts w:ascii="Times New Roman" w:hAnsi="Times New Roman" w:cs="Times New Roman"/>
        <w:b w:val="0"/>
        <w:bCs w:val="0"/>
        <w:i w:val="0"/>
        <w:iCs w:val="0"/>
        <w:caps w:val="0"/>
        <w:color w:val="auto"/>
        <w:sz w:val="24"/>
        <w:szCs w:val="24"/>
        <w:u w:val="none"/>
      </w:rPr>
    </w:lvl>
    <w:lvl w:ilvl="8">
      <w:start w:val="1"/>
      <w:numFmt w:val="lowerRoman"/>
      <w:lvlText w:val="(%9)"/>
      <w:lvlJc w:val="left"/>
      <w:pPr>
        <w:tabs>
          <w:tab w:val="num" w:pos="6480"/>
        </w:tabs>
        <w:ind w:left="6480" w:hanging="720"/>
      </w:pPr>
      <w:rPr>
        <w:rFonts w:ascii="Times New Roman" w:hAnsi="Times New Roman" w:cs="Times New Roman"/>
        <w:b w:val="0"/>
        <w:bCs w:val="0"/>
        <w:i w:val="0"/>
        <w:iCs w:val="0"/>
        <w:caps w:val="0"/>
        <w:color w:val="auto"/>
        <w:u w:val="none"/>
      </w:rPr>
    </w:lvl>
  </w:abstractNum>
  <w:abstractNum w:abstractNumId="2">
    <w:nsid w:val="373B0EB0"/>
    <w:multiLevelType w:val="multilevel"/>
    <w:tmpl w:val="5E3CB8EC"/>
    <w:name w:val="zzmpBasic2||Basic.5inch|2|4|1|1|2|0||1|2|0||1|2|0||1|2|0||1|2|0||1|2|0||1|2|0||1|2|0||mpNA||"/>
    <w:lvl w:ilvl="0">
      <w:start w:val="1"/>
      <w:numFmt w:val="decimal"/>
      <w:lvlRestart w:val="0"/>
      <w:lvlText w:val="%1."/>
      <w:lvlJc w:val="left"/>
      <w:pPr>
        <w:tabs>
          <w:tab w:val="num" w:pos="720"/>
        </w:tabs>
        <w:ind w:left="720" w:hanging="720"/>
      </w:pPr>
      <w:rPr>
        <w:rFonts w:ascii="Times New Roman" w:hAnsi="Times New Roman" w:cs="Times New Roman"/>
        <w:b w:val="0"/>
        <w:bCs w:val="0"/>
        <w:i w:val="0"/>
        <w:iCs w:val="0"/>
        <w:caps w:val="0"/>
        <w:color w:val="auto"/>
        <w:sz w:val="24"/>
        <w:szCs w:val="24"/>
        <w:u w:val="none"/>
      </w:rPr>
    </w:lvl>
    <w:lvl w:ilvl="1">
      <w:start w:val="1"/>
      <w:numFmt w:val="lowerLetter"/>
      <w:lvlText w:val="(%2)"/>
      <w:lvlJc w:val="left"/>
      <w:pPr>
        <w:tabs>
          <w:tab w:val="num" w:pos="1440"/>
        </w:tabs>
        <w:ind w:left="1440" w:hanging="720"/>
      </w:pPr>
      <w:rPr>
        <w:rFonts w:ascii="Times New Roman" w:hAnsi="Times New Roman" w:cs="Times New Roman"/>
        <w:b w:val="0"/>
        <w:bCs w:val="0"/>
        <w:i w:val="0"/>
        <w:iCs w:val="0"/>
        <w:caps w:val="0"/>
        <w:color w:val="auto"/>
        <w:sz w:val="24"/>
        <w:szCs w:val="24"/>
        <w:u w:val="none"/>
      </w:rPr>
    </w:lvl>
    <w:lvl w:ilvl="2">
      <w:start w:val="1"/>
      <w:numFmt w:val="lowerRoman"/>
      <w:lvlText w:val="(%3)"/>
      <w:lvlJc w:val="left"/>
      <w:pPr>
        <w:tabs>
          <w:tab w:val="num" w:pos="2160"/>
        </w:tabs>
        <w:ind w:left="2160" w:hanging="720"/>
      </w:pPr>
      <w:rPr>
        <w:rFonts w:ascii="Times New Roman" w:hAnsi="Times New Roman" w:cs="Times New Roman"/>
        <w:b w:val="0"/>
        <w:bCs w:val="0"/>
        <w:i w:val="0"/>
        <w:iCs w:val="0"/>
        <w:caps w:val="0"/>
        <w:color w:val="auto"/>
        <w:sz w:val="24"/>
        <w:szCs w:val="24"/>
        <w:u w:val="none"/>
      </w:rPr>
    </w:lvl>
    <w:lvl w:ilvl="3">
      <w:start w:val="1"/>
      <w:numFmt w:val="upperLetter"/>
      <w:lvlText w:val="(%4)"/>
      <w:lvlJc w:val="left"/>
      <w:pPr>
        <w:tabs>
          <w:tab w:val="num" w:pos="2880"/>
        </w:tabs>
        <w:ind w:left="2880" w:hanging="720"/>
      </w:pPr>
      <w:rPr>
        <w:rFonts w:ascii="Times New Roman" w:hAnsi="Times New Roman" w:cs="Times New Roman"/>
        <w:b w:val="0"/>
        <w:bCs w:val="0"/>
        <w:i w:val="0"/>
        <w:iCs w:val="0"/>
        <w:caps w:val="0"/>
        <w:color w:val="auto"/>
        <w:sz w:val="24"/>
        <w:szCs w:val="24"/>
        <w:u w:val="none"/>
      </w:rPr>
    </w:lvl>
    <w:lvl w:ilvl="4">
      <w:start w:val="1"/>
      <w:numFmt w:val="decimal"/>
      <w:lvlText w:val="(%5)"/>
      <w:lvlJc w:val="left"/>
      <w:pPr>
        <w:tabs>
          <w:tab w:val="num" w:pos="3600"/>
        </w:tabs>
        <w:ind w:left="3600" w:hanging="720"/>
      </w:pPr>
      <w:rPr>
        <w:rFonts w:ascii="Times New Roman" w:hAnsi="Times New Roman" w:cs="Times New Roman"/>
        <w:b w:val="0"/>
        <w:bCs w:val="0"/>
        <w:i w:val="0"/>
        <w:iCs w:val="0"/>
        <w:caps w:val="0"/>
        <w:color w:val="auto"/>
        <w:sz w:val="24"/>
        <w:szCs w:val="24"/>
        <w:u w:val="none"/>
      </w:rPr>
    </w:lvl>
    <w:lvl w:ilvl="5">
      <w:start w:val="1"/>
      <w:numFmt w:val="lowerLetter"/>
      <w:lvlText w:val="%6)"/>
      <w:lvlJc w:val="left"/>
      <w:pPr>
        <w:tabs>
          <w:tab w:val="num" w:pos="4320"/>
        </w:tabs>
        <w:ind w:left="4320" w:hanging="720"/>
      </w:pPr>
      <w:rPr>
        <w:rFonts w:ascii="Times New Roman" w:hAnsi="Times New Roman" w:cs="Times New Roman"/>
        <w:b w:val="0"/>
        <w:bCs w:val="0"/>
        <w:i w:val="0"/>
        <w:iCs w:val="0"/>
        <w:caps w:val="0"/>
        <w:color w:val="auto"/>
        <w:sz w:val="24"/>
        <w:szCs w:val="24"/>
        <w:u w:val="none"/>
      </w:rPr>
    </w:lvl>
    <w:lvl w:ilvl="6">
      <w:start w:val="1"/>
      <w:numFmt w:val="lowerRoman"/>
      <w:lvlText w:val="%7)"/>
      <w:lvlJc w:val="left"/>
      <w:pPr>
        <w:tabs>
          <w:tab w:val="num" w:pos="5040"/>
        </w:tabs>
        <w:ind w:left="5040" w:hanging="720"/>
      </w:pPr>
      <w:rPr>
        <w:rFonts w:ascii="Times New Roman" w:hAnsi="Times New Roman" w:cs="Times New Roman"/>
        <w:b w:val="0"/>
        <w:bCs w:val="0"/>
        <w:i w:val="0"/>
        <w:iCs w:val="0"/>
        <w:caps w:val="0"/>
        <w:color w:val="auto"/>
        <w:sz w:val="24"/>
        <w:szCs w:val="24"/>
        <w:u w:val="none"/>
      </w:rPr>
    </w:lvl>
    <w:lvl w:ilvl="7">
      <w:start w:val="1"/>
      <w:numFmt w:val="decimal"/>
      <w:lvlText w:val="%8)"/>
      <w:lvlJc w:val="left"/>
      <w:pPr>
        <w:tabs>
          <w:tab w:val="num" w:pos="5760"/>
        </w:tabs>
        <w:ind w:left="5760" w:hanging="720"/>
      </w:pPr>
      <w:rPr>
        <w:rFonts w:ascii="Times New Roman" w:hAnsi="Times New Roman" w:cs="Times New Roman"/>
        <w:b w:val="0"/>
        <w:bCs w:val="0"/>
        <w:i w:val="0"/>
        <w:iCs w:val="0"/>
        <w:caps w:val="0"/>
        <w:color w:val="auto"/>
        <w:sz w:val="24"/>
        <w:szCs w:val="24"/>
        <w:u w:val="none"/>
      </w:rPr>
    </w:lvl>
    <w:lvl w:ilvl="8">
      <w:start w:val="1"/>
      <w:numFmt w:val="lowerRoman"/>
      <w:lvlText w:val="(%9)"/>
      <w:lvlJc w:val="left"/>
      <w:pPr>
        <w:tabs>
          <w:tab w:val="num" w:pos="6480"/>
        </w:tabs>
        <w:ind w:left="6480" w:hanging="720"/>
      </w:pPr>
      <w:rPr>
        <w:rFonts w:ascii="Times New Roman" w:hAnsi="Times New Roman" w:cs="Times New Roman"/>
        <w:b w:val="0"/>
        <w:bCs w:val="0"/>
        <w:i w:val="0"/>
        <w:iCs w:val="0"/>
        <w:caps w:val="0"/>
        <w:color w:val="auto"/>
        <w:u w:val="none"/>
      </w:rPr>
    </w:lvl>
  </w:abstractNum>
  <w:abstractNum w:abstractNumId="3">
    <w:nsid w:val="70A548A1"/>
    <w:multiLevelType w:val="multilevel"/>
    <w:tmpl w:val="5E3CB8EC"/>
    <w:lvl w:ilvl="0">
      <w:start w:val="1"/>
      <w:numFmt w:val="decimal"/>
      <w:lvlRestart w:val="0"/>
      <w:lvlText w:val="%1."/>
      <w:lvlJc w:val="left"/>
      <w:pPr>
        <w:tabs>
          <w:tab w:val="num" w:pos="720"/>
        </w:tabs>
        <w:ind w:left="720" w:hanging="720"/>
      </w:pPr>
      <w:rPr>
        <w:rFonts w:ascii="Times New Roman" w:hAnsi="Times New Roman" w:cs="Times New Roman"/>
        <w:b w:val="0"/>
        <w:bCs w:val="0"/>
        <w:i w:val="0"/>
        <w:iCs w:val="0"/>
        <w:caps w:val="0"/>
        <w:color w:val="auto"/>
        <w:sz w:val="24"/>
        <w:szCs w:val="24"/>
        <w:u w:val="none"/>
      </w:rPr>
    </w:lvl>
    <w:lvl w:ilvl="1">
      <w:start w:val="1"/>
      <w:numFmt w:val="lowerLetter"/>
      <w:lvlText w:val="(%2)"/>
      <w:lvlJc w:val="left"/>
      <w:pPr>
        <w:tabs>
          <w:tab w:val="num" w:pos="1440"/>
        </w:tabs>
        <w:ind w:left="1440" w:hanging="720"/>
      </w:pPr>
      <w:rPr>
        <w:rFonts w:ascii="Times New Roman" w:hAnsi="Times New Roman" w:cs="Times New Roman"/>
        <w:b w:val="0"/>
        <w:bCs w:val="0"/>
        <w:i w:val="0"/>
        <w:iCs w:val="0"/>
        <w:caps w:val="0"/>
        <w:color w:val="auto"/>
        <w:sz w:val="24"/>
        <w:szCs w:val="24"/>
        <w:u w:val="none"/>
      </w:rPr>
    </w:lvl>
    <w:lvl w:ilvl="2">
      <w:start w:val="1"/>
      <w:numFmt w:val="lowerRoman"/>
      <w:lvlText w:val="(%3)"/>
      <w:lvlJc w:val="left"/>
      <w:pPr>
        <w:tabs>
          <w:tab w:val="num" w:pos="2160"/>
        </w:tabs>
        <w:ind w:left="2160" w:hanging="720"/>
      </w:pPr>
      <w:rPr>
        <w:rFonts w:ascii="Times New Roman" w:hAnsi="Times New Roman" w:cs="Times New Roman"/>
        <w:b w:val="0"/>
        <w:bCs w:val="0"/>
        <w:i w:val="0"/>
        <w:iCs w:val="0"/>
        <w:caps w:val="0"/>
        <w:color w:val="auto"/>
        <w:sz w:val="24"/>
        <w:szCs w:val="24"/>
        <w:u w:val="none"/>
      </w:rPr>
    </w:lvl>
    <w:lvl w:ilvl="3">
      <w:start w:val="1"/>
      <w:numFmt w:val="upperLetter"/>
      <w:lvlText w:val="(%4)"/>
      <w:lvlJc w:val="left"/>
      <w:pPr>
        <w:tabs>
          <w:tab w:val="num" w:pos="2880"/>
        </w:tabs>
        <w:ind w:left="2880" w:hanging="720"/>
      </w:pPr>
      <w:rPr>
        <w:rFonts w:ascii="Times New Roman" w:hAnsi="Times New Roman" w:cs="Times New Roman"/>
        <w:b w:val="0"/>
        <w:bCs w:val="0"/>
        <w:i w:val="0"/>
        <w:iCs w:val="0"/>
        <w:caps w:val="0"/>
        <w:color w:val="auto"/>
        <w:sz w:val="24"/>
        <w:szCs w:val="24"/>
        <w:u w:val="none"/>
      </w:rPr>
    </w:lvl>
    <w:lvl w:ilvl="4">
      <w:start w:val="1"/>
      <w:numFmt w:val="decimal"/>
      <w:lvlText w:val="(%5)"/>
      <w:lvlJc w:val="left"/>
      <w:pPr>
        <w:tabs>
          <w:tab w:val="num" w:pos="3600"/>
        </w:tabs>
        <w:ind w:left="3600" w:hanging="720"/>
      </w:pPr>
      <w:rPr>
        <w:rFonts w:ascii="Times New Roman" w:hAnsi="Times New Roman" w:cs="Times New Roman"/>
        <w:b w:val="0"/>
        <w:bCs w:val="0"/>
        <w:i w:val="0"/>
        <w:iCs w:val="0"/>
        <w:caps w:val="0"/>
        <w:color w:val="auto"/>
        <w:sz w:val="24"/>
        <w:szCs w:val="24"/>
        <w:u w:val="none"/>
      </w:rPr>
    </w:lvl>
    <w:lvl w:ilvl="5">
      <w:start w:val="1"/>
      <w:numFmt w:val="lowerLetter"/>
      <w:lvlText w:val="%6)"/>
      <w:lvlJc w:val="left"/>
      <w:pPr>
        <w:tabs>
          <w:tab w:val="num" w:pos="4320"/>
        </w:tabs>
        <w:ind w:left="4320" w:hanging="720"/>
      </w:pPr>
      <w:rPr>
        <w:rFonts w:ascii="Times New Roman" w:hAnsi="Times New Roman" w:cs="Times New Roman"/>
        <w:b w:val="0"/>
        <w:bCs w:val="0"/>
        <w:i w:val="0"/>
        <w:iCs w:val="0"/>
        <w:caps w:val="0"/>
        <w:color w:val="auto"/>
        <w:sz w:val="24"/>
        <w:szCs w:val="24"/>
        <w:u w:val="none"/>
      </w:rPr>
    </w:lvl>
    <w:lvl w:ilvl="6">
      <w:start w:val="1"/>
      <w:numFmt w:val="lowerRoman"/>
      <w:lvlText w:val="%7)"/>
      <w:lvlJc w:val="left"/>
      <w:pPr>
        <w:tabs>
          <w:tab w:val="num" w:pos="5040"/>
        </w:tabs>
        <w:ind w:left="5040" w:hanging="720"/>
      </w:pPr>
      <w:rPr>
        <w:rFonts w:ascii="Times New Roman" w:hAnsi="Times New Roman" w:cs="Times New Roman"/>
        <w:b w:val="0"/>
        <w:bCs w:val="0"/>
        <w:i w:val="0"/>
        <w:iCs w:val="0"/>
        <w:caps w:val="0"/>
        <w:color w:val="auto"/>
        <w:sz w:val="24"/>
        <w:szCs w:val="24"/>
        <w:u w:val="none"/>
      </w:rPr>
    </w:lvl>
    <w:lvl w:ilvl="7">
      <w:start w:val="1"/>
      <w:numFmt w:val="decimal"/>
      <w:lvlText w:val="%8)"/>
      <w:lvlJc w:val="left"/>
      <w:pPr>
        <w:tabs>
          <w:tab w:val="num" w:pos="5760"/>
        </w:tabs>
        <w:ind w:left="5760" w:hanging="720"/>
      </w:pPr>
      <w:rPr>
        <w:rFonts w:ascii="Times New Roman" w:hAnsi="Times New Roman" w:cs="Times New Roman"/>
        <w:b w:val="0"/>
        <w:bCs w:val="0"/>
        <w:i w:val="0"/>
        <w:iCs w:val="0"/>
        <w:caps w:val="0"/>
        <w:color w:val="auto"/>
        <w:sz w:val="24"/>
        <w:szCs w:val="24"/>
        <w:u w:val="none"/>
      </w:rPr>
    </w:lvl>
    <w:lvl w:ilvl="8">
      <w:start w:val="1"/>
      <w:numFmt w:val="lowerRoman"/>
      <w:lvlText w:val="(%9)"/>
      <w:lvlJc w:val="left"/>
      <w:pPr>
        <w:tabs>
          <w:tab w:val="num" w:pos="6480"/>
        </w:tabs>
        <w:ind w:left="6480" w:hanging="720"/>
      </w:pPr>
      <w:rPr>
        <w:rFonts w:ascii="Times New Roman" w:hAnsi="Times New Roman" w:cs="Times New Roman"/>
        <w:b w:val="0"/>
        <w:bCs w:val="0"/>
        <w:i w:val="0"/>
        <w:iCs w:val="0"/>
        <w:caps w:val="0"/>
        <w:color w:val="auto"/>
        <w:u w:val="none"/>
      </w:rPr>
    </w:lvl>
  </w:abstractNum>
  <w:abstractNum w:abstractNumId="4">
    <w:nsid w:val="75CD00F9"/>
    <w:multiLevelType w:val="multilevel"/>
    <w:tmpl w:val="057CACCC"/>
    <w:lvl w:ilvl="0">
      <w:start w:val="1"/>
      <w:numFmt w:val="bullet"/>
      <w:lvlText w:val=""/>
      <w:lvlPicBulletId w:val="0"/>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2"/>
  </w:num>
  <w:num w:numId="7">
    <w:abstractNumId w:val="2"/>
  </w:num>
  <w:num w:numId="8">
    <w:abstractNumId w:val="2"/>
  </w:num>
  <w:num w:numId="9">
    <w:abstractNumId w:val="2"/>
  </w:num>
  <w:num w:numId="10">
    <w:abstractNumId w:val="3"/>
  </w:num>
  <w:num w:numId="11">
    <w:abstractNumId w:val="1"/>
  </w:num>
  <w:num w:numId="12">
    <w:abstractNumId w:val="2"/>
  </w:num>
  <w:num w:numId="13">
    <w:abstractNumId w:val="2"/>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embedSystemFont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docVars>
    <w:docVar w:name="85TrailerDate" w:val="1"/>
    <w:docVar w:name="85TrailerDateField" w:val="0"/>
    <w:docVar w:name="85TrailerDraft" w:val="1"/>
    <w:docVar w:name="85TrailerFileNumber" w:val="1"/>
    <w:docVar w:name="85TrailerTime" w:val="0"/>
    <w:docVar w:name="85TrailerType" w:val="102"/>
    <w:docVar w:name="DocStamp_2_DocID" w:val="U:\BAF\Mailing to Bill July 27\BAF\Delivered 4 03\4. Bell BAF By-law No. 1 FINAL July 27.DOC"/>
    <w:docVar w:name="DocStamp_2_IncludeDate" w:val="False"/>
    <w:docVar w:name="DocStamp_2_IncludeDraftText" w:val="False"/>
    <w:docVar w:name="DocStamp_2_IncludeTime" w:val="False"/>
    <w:docVar w:name="DocStamp_2_InsertDateAsField" w:val="False"/>
    <w:docVar w:name="DocStamp_2_TypeID" w:val="18"/>
    <w:docVar w:name="DOCX97_66" w:val="GoodQuotes"/>
    <w:docVar w:name="DraftStamp_AllPages" w:val="True"/>
    <w:docVar w:name="MPDocID" w:val="OTT_LAW\ 3272758\5"/>
    <w:docVar w:name="MPDocIDTemplate" w:val="%l\ |%n|\%v"/>
    <w:docVar w:name="MPDocIDTemplateDefault" w:val="%l\ |%n|\%v"/>
    <w:docVar w:name="NewDocStampType" w:val="7"/>
    <w:docVar w:name="zzmpBasic2" w:val="||Basic.5inch|2|4|1|1|2|0||1|2|0||1|2|0||1|2|0||1|2|0||1|2|0||1|2|0||1|2|0||mpNA||"/>
    <w:docVar w:name="zzmpFixedCurScheme" w:val="Basic2"/>
    <w:docVar w:name="zzmpFixedCurScheme_9.0" w:val="2zzmpBasic2"/>
    <w:docVar w:name="zzmpLTFontsClean" w:val="True"/>
    <w:docVar w:name="zzmpnSession" w:val="0.3851587"/>
  </w:docVars>
  <w:rsids>
    <w:rsidRoot w:val="00B51461"/>
    <w:rsid w:val="00034025"/>
    <w:rsid w:val="0005191A"/>
    <w:rsid w:val="000659EA"/>
    <w:rsid w:val="00077008"/>
    <w:rsid w:val="00106FA1"/>
    <w:rsid w:val="001A1523"/>
    <w:rsid w:val="001A7810"/>
    <w:rsid w:val="00203807"/>
    <w:rsid w:val="00273FCB"/>
    <w:rsid w:val="002D3D85"/>
    <w:rsid w:val="002F4611"/>
    <w:rsid w:val="00350B84"/>
    <w:rsid w:val="003921F5"/>
    <w:rsid w:val="003F3696"/>
    <w:rsid w:val="00443867"/>
    <w:rsid w:val="005F3BD8"/>
    <w:rsid w:val="0061221B"/>
    <w:rsid w:val="006428BF"/>
    <w:rsid w:val="008061D8"/>
    <w:rsid w:val="00871D42"/>
    <w:rsid w:val="008871D8"/>
    <w:rsid w:val="009221F2"/>
    <w:rsid w:val="009319FB"/>
    <w:rsid w:val="00934102"/>
    <w:rsid w:val="009673AF"/>
    <w:rsid w:val="0098561E"/>
    <w:rsid w:val="009A314D"/>
    <w:rsid w:val="00A61AF4"/>
    <w:rsid w:val="00A64965"/>
    <w:rsid w:val="00A8176A"/>
    <w:rsid w:val="00A95244"/>
    <w:rsid w:val="00A96AC8"/>
    <w:rsid w:val="00AB21A7"/>
    <w:rsid w:val="00B51461"/>
    <w:rsid w:val="00B618F5"/>
    <w:rsid w:val="00BE6C1B"/>
    <w:rsid w:val="00BF51E3"/>
    <w:rsid w:val="00C60D4E"/>
    <w:rsid w:val="00CD2BFD"/>
    <w:rsid w:val="00D4348F"/>
    <w:rsid w:val="00DC0000"/>
    <w:rsid w:val="00E60F7E"/>
    <w:rsid w:val="00F96C98"/>
    <w:rsid w:val="00FE08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pPr>
    <w:rPr>
      <w:sz w:val="24"/>
      <w:szCs w:val="24"/>
      <w:lang w:val="fr-CA" w:eastAsia="fr-CA"/>
    </w:rPr>
  </w:style>
  <w:style w:type="paragraph" w:styleId="Heading1">
    <w:name w:val="heading 1"/>
    <w:basedOn w:val="Normal"/>
    <w:next w:val="Normal"/>
    <w:link w:val="Heading1Char"/>
    <w:uiPriority w:val="99"/>
    <w:qFormat/>
    <w:pPr>
      <w:keepNext/>
      <w:spacing w:before="240" w:after="60"/>
      <w:outlineLvl w:val="0"/>
    </w:pPr>
    <w:rPr>
      <w:rFonts w:ascii="Arial" w:hAnsi="Arial" w:cs="Arial"/>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Times New Roman" w:hAnsi="Cambria" w:cs="Times New Roman"/>
      <w:b/>
      <w:bCs/>
      <w:kern w:val="32"/>
      <w:sz w:val="32"/>
      <w:szCs w:val="32"/>
    </w:rPr>
  </w:style>
  <w:style w:type="paragraph" w:customStyle="1" w:styleId="Style1">
    <w:name w:val="Style 1"/>
    <w:basedOn w:val="Normal"/>
    <w:uiPriority w:val="99"/>
    <w:pPr>
      <w:adjustRightInd w:val="0"/>
    </w:pPr>
  </w:style>
  <w:style w:type="paragraph" w:customStyle="1" w:styleId="Style2">
    <w:name w:val="Style 2"/>
    <w:basedOn w:val="Normal"/>
    <w:uiPriority w:val="99"/>
    <w:pPr>
      <w:adjustRightInd w:val="0"/>
    </w:pPr>
  </w:style>
  <w:style w:type="paragraph" w:customStyle="1" w:styleId="Style5">
    <w:name w:val="Style 5"/>
    <w:basedOn w:val="Normal"/>
    <w:uiPriority w:val="99"/>
    <w:pPr>
      <w:spacing w:before="216"/>
      <w:ind w:left="1368" w:hanging="648"/>
      <w:jc w:val="both"/>
    </w:pPr>
  </w:style>
  <w:style w:type="paragraph" w:customStyle="1" w:styleId="Style8">
    <w:name w:val="Style 8"/>
    <w:basedOn w:val="Normal"/>
    <w:uiPriority w:val="99"/>
    <w:pPr>
      <w:jc w:val="both"/>
    </w:pPr>
  </w:style>
  <w:style w:type="paragraph" w:customStyle="1" w:styleId="Style3">
    <w:name w:val="Style 3"/>
    <w:basedOn w:val="Normal"/>
    <w:uiPriority w:val="99"/>
    <w:pPr>
      <w:spacing w:before="180"/>
      <w:ind w:left="648" w:hanging="648"/>
      <w:jc w:val="both"/>
    </w:pPr>
  </w:style>
  <w:style w:type="paragraph" w:customStyle="1" w:styleId="Style4">
    <w:name w:val="Style 4"/>
    <w:basedOn w:val="Normal"/>
    <w:uiPriority w:val="99"/>
    <w:pPr>
      <w:spacing w:before="180"/>
      <w:ind w:left="1440" w:right="72" w:hanging="720"/>
    </w:pPr>
  </w:style>
  <w:style w:type="paragraph" w:customStyle="1" w:styleId="Style6">
    <w:name w:val="Style 6"/>
    <w:basedOn w:val="Normal"/>
    <w:uiPriority w:val="99"/>
    <w:pPr>
      <w:spacing w:before="216"/>
      <w:ind w:left="648" w:hanging="648"/>
      <w:jc w:val="both"/>
    </w:pPr>
  </w:style>
  <w:style w:type="paragraph" w:customStyle="1" w:styleId="Style7">
    <w:name w:val="Style 7"/>
    <w:basedOn w:val="Normal"/>
    <w:uiPriority w:val="99"/>
    <w:pPr>
      <w:spacing w:before="216"/>
      <w:ind w:left="1368" w:hanging="720"/>
      <w:jc w:val="both"/>
    </w:pPr>
  </w:style>
  <w:style w:type="paragraph" w:customStyle="1" w:styleId="Basic2Cont1">
    <w:name w:val="Basic2 Cont 1"/>
    <w:basedOn w:val="Normal"/>
    <w:uiPriority w:val="99"/>
    <w:pPr>
      <w:widowControl/>
      <w:autoSpaceDE/>
      <w:autoSpaceDN/>
      <w:spacing w:after="240"/>
      <w:ind w:left="720"/>
      <w:jc w:val="both"/>
    </w:pPr>
  </w:style>
  <w:style w:type="paragraph" w:customStyle="1" w:styleId="Basic2Cont2">
    <w:name w:val="Basic2 Cont 2"/>
    <w:basedOn w:val="Basic2Cont1"/>
    <w:uiPriority w:val="99"/>
    <w:pPr>
      <w:ind w:left="1440"/>
    </w:pPr>
  </w:style>
  <w:style w:type="paragraph" w:customStyle="1" w:styleId="Basic2Cont3">
    <w:name w:val="Basic2 Cont 3"/>
    <w:basedOn w:val="Basic2Cont2"/>
    <w:uiPriority w:val="99"/>
    <w:pPr>
      <w:ind w:left="2160"/>
    </w:pPr>
  </w:style>
  <w:style w:type="paragraph" w:customStyle="1" w:styleId="Basic2Cont4">
    <w:name w:val="Basic2 Cont 4"/>
    <w:basedOn w:val="Basic2Cont3"/>
    <w:uiPriority w:val="99"/>
    <w:pPr>
      <w:ind w:left="2880"/>
    </w:pPr>
  </w:style>
  <w:style w:type="paragraph" w:customStyle="1" w:styleId="Basic2Cont5">
    <w:name w:val="Basic2 Cont 5"/>
    <w:basedOn w:val="Basic2Cont4"/>
    <w:uiPriority w:val="99"/>
    <w:pPr>
      <w:ind w:left="3600"/>
    </w:pPr>
  </w:style>
  <w:style w:type="paragraph" w:customStyle="1" w:styleId="Basic2Cont6">
    <w:name w:val="Basic2 Cont 6"/>
    <w:basedOn w:val="Basic2Cont5"/>
    <w:uiPriority w:val="99"/>
    <w:pPr>
      <w:ind w:left="4320"/>
    </w:pPr>
  </w:style>
  <w:style w:type="paragraph" w:customStyle="1" w:styleId="Basic2Cont7">
    <w:name w:val="Basic2 Cont 7"/>
    <w:basedOn w:val="Basic2Cont6"/>
    <w:uiPriority w:val="99"/>
    <w:pPr>
      <w:ind w:left="5040"/>
    </w:pPr>
  </w:style>
  <w:style w:type="paragraph" w:customStyle="1" w:styleId="Basic2Cont8">
    <w:name w:val="Basic2 Cont 8"/>
    <w:basedOn w:val="Basic2Cont7"/>
    <w:uiPriority w:val="99"/>
    <w:pPr>
      <w:ind w:left="5760"/>
    </w:pPr>
  </w:style>
  <w:style w:type="paragraph" w:customStyle="1" w:styleId="Basic2L1">
    <w:name w:val="Basic2_L1"/>
    <w:basedOn w:val="Normal"/>
    <w:uiPriority w:val="99"/>
    <w:pPr>
      <w:widowControl/>
      <w:numPr>
        <w:numId w:val="3"/>
      </w:numPr>
      <w:autoSpaceDE/>
      <w:autoSpaceDN/>
      <w:spacing w:after="240"/>
      <w:jc w:val="both"/>
      <w:outlineLvl w:val="0"/>
    </w:pPr>
  </w:style>
  <w:style w:type="paragraph" w:customStyle="1" w:styleId="Basic2L2">
    <w:name w:val="Basic2_L2"/>
    <w:basedOn w:val="Basic2L1"/>
    <w:uiPriority w:val="99"/>
    <w:pPr>
      <w:numPr>
        <w:ilvl w:val="1"/>
      </w:numPr>
      <w:outlineLvl w:val="1"/>
    </w:pPr>
  </w:style>
  <w:style w:type="paragraph" w:customStyle="1" w:styleId="Basic2L3">
    <w:name w:val="Basic2_L3"/>
    <w:basedOn w:val="Basic2L2"/>
    <w:uiPriority w:val="99"/>
    <w:pPr>
      <w:numPr>
        <w:ilvl w:val="2"/>
      </w:numPr>
      <w:outlineLvl w:val="2"/>
    </w:pPr>
  </w:style>
  <w:style w:type="paragraph" w:customStyle="1" w:styleId="Basic2L4">
    <w:name w:val="Basic2_L4"/>
    <w:basedOn w:val="Basic2L3"/>
    <w:uiPriority w:val="99"/>
    <w:pPr>
      <w:numPr>
        <w:ilvl w:val="3"/>
      </w:numPr>
      <w:outlineLvl w:val="3"/>
    </w:pPr>
  </w:style>
  <w:style w:type="paragraph" w:customStyle="1" w:styleId="Basic2L5">
    <w:name w:val="Basic2_L5"/>
    <w:basedOn w:val="Basic2L4"/>
    <w:uiPriority w:val="99"/>
    <w:pPr>
      <w:numPr>
        <w:ilvl w:val="4"/>
      </w:numPr>
      <w:outlineLvl w:val="4"/>
    </w:pPr>
  </w:style>
  <w:style w:type="paragraph" w:customStyle="1" w:styleId="Basic2L6">
    <w:name w:val="Basic2_L6"/>
    <w:basedOn w:val="Basic2L5"/>
    <w:uiPriority w:val="99"/>
    <w:pPr>
      <w:numPr>
        <w:ilvl w:val="5"/>
      </w:numPr>
      <w:outlineLvl w:val="5"/>
    </w:pPr>
  </w:style>
  <w:style w:type="paragraph" w:customStyle="1" w:styleId="Basic2L7">
    <w:name w:val="Basic2_L7"/>
    <w:basedOn w:val="Basic2L6"/>
    <w:uiPriority w:val="99"/>
    <w:pPr>
      <w:numPr>
        <w:ilvl w:val="6"/>
      </w:numPr>
      <w:outlineLvl w:val="6"/>
    </w:pPr>
  </w:style>
  <w:style w:type="paragraph" w:customStyle="1" w:styleId="Basic2L8">
    <w:name w:val="Basic2_L8"/>
    <w:basedOn w:val="Basic2L7"/>
    <w:uiPriority w:val="99"/>
    <w:pPr>
      <w:numPr>
        <w:ilvl w:val="7"/>
      </w:numPr>
      <w:outlineLvl w:val="7"/>
    </w:p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sz w:val="24"/>
      <w:szCs w:val="24"/>
    </w:rPr>
  </w:style>
  <w:style w:type="character" w:customStyle="1" w:styleId="zzmpTrailerItem">
    <w:name w:val="zzmpTrailerItem"/>
    <w:basedOn w:val="DefaultParagraphFont"/>
    <w:uiPriority w:val="99"/>
    <w:rsid w:val="00F96C98"/>
    <w:rPr>
      <w:rFonts w:ascii="Times New Roman" w:hAnsi="Times New Roman" w:cs="Times New Roman"/>
      <w:color w:val="auto"/>
      <w:sz w:val="16"/>
      <w:szCs w:val="16"/>
      <w:u w:val="none"/>
      <w:effect w:val="none"/>
      <w:vertAlign w:val="baseline"/>
    </w:rPr>
  </w:style>
  <w:style w:type="character" w:styleId="PageNumber">
    <w:name w:val="page number"/>
    <w:basedOn w:val="DefaultParagraphFont"/>
    <w:uiPriority w:val="99"/>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sz w:val="24"/>
      <w:szCs w:val="24"/>
    </w:rPr>
  </w:style>
  <w:style w:type="paragraph" w:styleId="BodyTextIndent">
    <w:name w:val="Body Text Indent"/>
    <w:basedOn w:val="Normal"/>
    <w:link w:val="BodyTextIndentChar"/>
    <w:uiPriority w:val="99"/>
    <w:pPr>
      <w:widowControl/>
      <w:autoSpaceDE/>
      <w:autoSpaceDN/>
      <w:spacing w:after="240"/>
      <w:ind w:left="720"/>
      <w:jc w:val="both"/>
    </w:pPr>
  </w:style>
  <w:style w:type="character" w:customStyle="1" w:styleId="BodyTextIndentChar">
    <w:name w:val="Body Text Indent Char"/>
    <w:basedOn w:val="DefaultParagraphFont"/>
    <w:link w:val="BodyTextIndent"/>
    <w:uiPriority w:val="99"/>
    <w:semiHidden/>
    <w:rPr>
      <w:sz w:val="24"/>
      <w:szCs w:val="24"/>
    </w:rPr>
  </w:style>
  <w:style w:type="paragraph" w:styleId="BodyTextFirstIndent">
    <w:name w:val="Body Text First Indent"/>
    <w:basedOn w:val="BodyText"/>
    <w:link w:val="BodyTextFirstIndentChar"/>
    <w:uiPriority w:val="99"/>
    <w:pPr>
      <w:ind w:firstLine="720"/>
    </w:pPr>
  </w:style>
  <w:style w:type="character" w:customStyle="1" w:styleId="BodyTextFirstIndentChar">
    <w:name w:val="Body Text First Indent Char"/>
    <w:basedOn w:val="BodyTextChar"/>
    <w:link w:val="BodyTextFirstIndent"/>
    <w:uiPriority w:val="99"/>
    <w:semiHidden/>
  </w:style>
  <w:style w:type="paragraph" w:styleId="Subtitle">
    <w:name w:val="Subtitle"/>
    <w:basedOn w:val="Normal"/>
    <w:link w:val="SubtitleChar"/>
    <w:uiPriority w:val="99"/>
    <w:qFormat/>
    <w:pPr>
      <w:keepNext/>
      <w:widowControl/>
      <w:spacing w:after="240"/>
      <w:jc w:val="center"/>
      <w:outlineLvl w:val="1"/>
    </w:pPr>
    <w:rPr>
      <w:rFonts w:ascii="Times New Roman Bold" w:hAnsi="Times New Roman Bold" w:cs="Times New Roman Bold"/>
      <w:b/>
      <w:bCs/>
      <w:caps/>
      <w:u w:val="single"/>
    </w:rPr>
  </w:style>
  <w:style w:type="character" w:customStyle="1" w:styleId="SubtitleChar">
    <w:name w:val="Subtitle Char"/>
    <w:basedOn w:val="DefaultParagraphFont"/>
    <w:link w:val="Subtitle"/>
    <w:uiPriority w:val="11"/>
    <w:rPr>
      <w:rFonts w:ascii="Cambria" w:eastAsia="Times New Roman" w:hAnsi="Cambria" w:cs="Times New Roman"/>
      <w:sz w:val="24"/>
      <w:szCs w:val="24"/>
    </w:rPr>
  </w:style>
  <w:style w:type="paragraph" w:styleId="Title">
    <w:name w:val="Title"/>
    <w:basedOn w:val="Normal"/>
    <w:link w:val="TitleChar"/>
    <w:uiPriority w:val="99"/>
    <w:qFormat/>
    <w:pPr>
      <w:spacing w:before="240" w:after="100" w:afterAutospacing="1"/>
      <w:jc w:val="center"/>
      <w:outlineLvl w:val="0"/>
    </w:pPr>
    <w:rPr>
      <w:b/>
      <w:bCs/>
    </w:rPr>
  </w:style>
  <w:style w:type="character" w:customStyle="1" w:styleId="TitleChar">
    <w:name w:val="Title Char"/>
    <w:basedOn w:val="DefaultParagraphFont"/>
    <w:link w:val="Title"/>
    <w:uiPriority w:val="10"/>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E-mailSignature">
    <w:name w:val="E-mail Signature"/>
    <w:basedOn w:val="Normal"/>
    <w:link w:val="E-mailSignatureChar"/>
    <w:uiPriority w:val="99"/>
    <w:pPr>
      <w:autoSpaceDE/>
      <w:autoSpaceDN/>
      <w:adjustRightInd w:val="0"/>
    </w:pPr>
  </w:style>
  <w:style w:type="character" w:customStyle="1" w:styleId="E-mailSignatureChar">
    <w:name w:val="E-mail Signature Char"/>
    <w:basedOn w:val="DefaultParagraphFont"/>
    <w:link w:val="E-mailSignature"/>
    <w:uiPriority w:val="99"/>
    <w:semiHidden/>
    <w:rPr>
      <w:sz w:val="24"/>
      <w:szCs w:val="24"/>
    </w:rPr>
  </w:style>
  <w:style w:type="paragraph" w:styleId="ListBullet">
    <w:name w:val="List Bullet"/>
    <w:basedOn w:val="Normal"/>
    <w:autoRedefine/>
    <w:uiPriority w:val="99"/>
    <w:pPr>
      <w:numPr>
        <w:numId w:val="4"/>
      </w:numPr>
      <w:autoSpaceDE/>
      <w:autoSpaceDN/>
      <w:adjustRightInd w:val="0"/>
    </w:pPr>
  </w:style>
  <w:style w:type="paragraph" w:customStyle="1" w:styleId="BodyText5">
    <w:name w:val="Body Text .5&quot;"/>
    <w:basedOn w:val="Normal"/>
    <w:uiPriority w:val="99"/>
    <w:pPr>
      <w:widowControl/>
      <w:autoSpaceDE/>
      <w:autoSpaceDN/>
      <w:adjustRightInd w:val="0"/>
      <w:spacing w:after="240"/>
      <w:ind w:left="720"/>
      <w:jc w:val="both"/>
    </w:pPr>
  </w:style>
  <w:style w:type="paragraph" w:customStyle="1" w:styleId="BodyText1">
    <w:name w:val="Body Text 1&quot;"/>
    <w:basedOn w:val="Normal"/>
    <w:uiPriority w:val="99"/>
    <w:pPr>
      <w:autoSpaceDE/>
      <w:autoSpaceDN/>
      <w:adjustRightInd w:val="0"/>
      <w:spacing w:after="240"/>
      <w:ind w:left="1440"/>
      <w:jc w:val="both"/>
    </w:p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TOC1">
    <w:name w:val="toc 1"/>
    <w:basedOn w:val="Normal"/>
    <w:next w:val="Normal"/>
    <w:autoRedefine/>
    <w:uiPriority w:val="99"/>
  </w:style>
  <w:style w:type="paragraph" w:styleId="TOC2">
    <w:name w:val="toc 2"/>
    <w:basedOn w:val="Normal"/>
    <w:next w:val="Normal"/>
    <w:autoRedefine/>
    <w:uiPriority w:val="99"/>
    <w:semiHidden/>
    <w:pPr>
      <w:ind w:left="240"/>
    </w:pPr>
  </w:style>
  <w:style w:type="paragraph" w:styleId="TOC3">
    <w:name w:val="toc 3"/>
    <w:basedOn w:val="Normal"/>
    <w:next w:val="Normal"/>
    <w:autoRedefine/>
    <w:uiPriority w:val="99"/>
    <w:semiHidden/>
    <w:pPr>
      <w:ind w:left="480"/>
    </w:pPr>
  </w:style>
  <w:style w:type="paragraph" w:customStyle="1" w:styleId="DraftStamp">
    <w:name w:val="Draft Stamp"/>
    <w:uiPriority w:val="99"/>
    <w:rPr>
      <w:sz w:val="24"/>
      <w:szCs w:val="24"/>
      <w:lang w:val="fr-CA" w:eastAsia="fr-CA"/>
    </w:rPr>
  </w:style>
  <w:style w:type="paragraph" w:customStyle="1" w:styleId="subsection">
    <w:name w:val="subsection"/>
    <w:basedOn w:val="Normal"/>
    <w:uiPriority w:val="99"/>
    <w:rsid w:val="00AB21A7"/>
    <w:pPr>
      <w:widowControl/>
      <w:autoSpaceDE/>
      <w:autoSpaceDN/>
      <w:spacing w:before="168" w:after="120"/>
      <w:ind w:firstLine="360"/>
    </w:pPr>
  </w:style>
  <w:style w:type="paragraph" w:customStyle="1" w:styleId="paragraph">
    <w:name w:val="paragraph"/>
    <w:basedOn w:val="Normal"/>
    <w:uiPriority w:val="99"/>
    <w:rsid w:val="00AB21A7"/>
    <w:pPr>
      <w:widowControl/>
      <w:autoSpaceDE/>
      <w:autoSpaceDN/>
      <w:spacing w:before="168" w:after="120"/>
      <w:ind w:left="360"/>
    </w:pPr>
  </w:style>
  <w:style w:type="character" w:styleId="Emphasis">
    <w:name w:val="Emphasis"/>
    <w:basedOn w:val="DefaultParagraphFont"/>
    <w:uiPriority w:val="99"/>
    <w:qFormat/>
    <w:rsid w:val="00AB21A7"/>
    <w:rPr>
      <w:i/>
      <w:iCs/>
    </w:rPr>
  </w:style>
</w:styles>
</file>

<file path=word/webSettings.xml><?xml version="1.0" encoding="utf-8"?>
<w:webSettings xmlns:r="http://schemas.openxmlformats.org/officeDocument/2006/relationships" xmlns:w="http://schemas.openxmlformats.org/wordprocessingml/2006/main">
  <w:divs>
    <w:div w:id="1794709673">
      <w:marLeft w:val="0"/>
      <w:marRight w:val="0"/>
      <w:marTop w:val="0"/>
      <w:marBottom w:val="0"/>
      <w:divBdr>
        <w:top w:val="none" w:sz="0" w:space="0" w:color="auto"/>
        <w:left w:val="none" w:sz="0" w:space="0" w:color="auto"/>
        <w:bottom w:val="none" w:sz="0" w:space="0" w:color="auto"/>
        <w:right w:val="none" w:sz="0" w:space="0" w:color="auto"/>
      </w:divBdr>
      <w:divsChild>
        <w:div w:id="1794709675">
          <w:marLeft w:val="3"/>
          <w:marRight w:val="3"/>
          <w:marTop w:val="0"/>
          <w:marBottom w:val="0"/>
          <w:divBdr>
            <w:top w:val="single" w:sz="48" w:space="0" w:color="FFFFFF"/>
            <w:left w:val="single" w:sz="48" w:space="0" w:color="FFFFFF"/>
            <w:bottom w:val="single" w:sz="48" w:space="0" w:color="FFFFFF"/>
            <w:right w:val="single" w:sz="48" w:space="0" w:color="FFFFFF"/>
          </w:divBdr>
          <w:divsChild>
            <w:div w:id="1794709672">
              <w:marLeft w:val="0"/>
              <w:marRight w:val="0"/>
              <w:marTop w:val="0"/>
              <w:marBottom w:val="0"/>
              <w:divBdr>
                <w:top w:val="none" w:sz="0" w:space="0" w:color="auto"/>
                <w:left w:val="none" w:sz="0" w:space="0" w:color="auto"/>
                <w:bottom w:val="none" w:sz="0" w:space="0" w:color="auto"/>
                <w:right w:val="none" w:sz="0" w:space="0" w:color="auto"/>
              </w:divBdr>
              <w:divsChild>
                <w:div w:id="1794709676">
                  <w:marLeft w:val="0"/>
                  <w:marRight w:val="-100"/>
                  <w:marTop w:val="0"/>
                  <w:marBottom w:val="0"/>
                  <w:divBdr>
                    <w:top w:val="none" w:sz="0" w:space="0" w:color="auto"/>
                    <w:left w:val="none" w:sz="0" w:space="0" w:color="auto"/>
                    <w:bottom w:val="none" w:sz="0" w:space="0" w:color="auto"/>
                    <w:right w:val="none" w:sz="0" w:space="0" w:color="auto"/>
                  </w:divBdr>
                  <w:divsChild>
                    <w:div w:id="1794709674">
                      <w:marLeft w:val="25"/>
                      <w:marRight w:val="0"/>
                      <w:marTop w:val="0"/>
                      <w:marBottom w:val="0"/>
                      <w:divBdr>
                        <w:top w:val="none" w:sz="0" w:space="0" w:color="auto"/>
                        <w:left w:val="none" w:sz="0" w:space="0" w:color="auto"/>
                        <w:bottom w:val="none" w:sz="0" w:space="0" w:color="auto"/>
                        <w:right w:val="none" w:sz="0" w:space="0" w:color="auto"/>
                      </w:divBdr>
                      <w:divsChild>
                        <w:div w:id="1794709678">
                          <w:marLeft w:val="0"/>
                          <w:marRight w:val="0"/>
                          <w:marTop w:val="0"/>
                          <w:marBottom w:val="0"/>
                          <w:divBdr>
                            <w:top w:val="none" w:sz="0" w:space="0" w:color="auto"/>
                            <w:left w:val="none" w:sz="0" w:space="0" w:color="auto"/>
                            <w:bottom w:val="none" w:sz="0" w:space="0" w:color="auto"/>
                            <w:right w:val="none" w:sz="0" w:space="0" w:color="auto"/>
                          </w:divBdr>
                          <w:divsChild>
                            <w:div w:id="179470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13331</Words>
  <Characters>75990</Characters>
  <Application>Microsoft Office Word</Application>
  <DocSecurity>0</DocSecurity>
  <Lines>633</Lines>
  <Paragraphs>178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_</vt:lpstr>
      <vt:lpstr>_</vt:lpstr>
    </vt:vector>
  </TitlesOfParts>
  <Company/>
  <LinksUpToDate>false</LinksUpToDate>
  <CharactersWithSpaces>89143</CharactersWithSpaces>
  <SharedDoc>false</SharedDoc>
  <HyperlinkBase> </HyperlinkBase>
  <HLinks>
    <vt:vector size="138" baseType="variant">
      <vt:variant>
        <vt:i4>1245238</vt:i4>
      </vt:variant>
      <vt:variant>
        <vt:i4>134</vt:i4>
      </vt:variant>
      <vt:variant>
        <vt:i4>0</vt:i4>
      </vt:variant>
      <vt:variant>
        <vt:i4>5</vt:i4>
      </vt:variant>
      <vt:variant>
        <vt:lpwstr/>
      </vt:variant>
      <vt:variant>
        <vt:lpwstr>_Toc332637460</vt:lpwstr>
      </vt:variant>
      <vt:variant>
        <vt:i4>1048630</vt:i4>
      </vt:variant>
      <vt:variant>
        <vt:i4>128</vt:i4>
      </vt:variant>
      <vt:variant>
        <vt:i4>0</vt:i4>
      </vt:variant>
      <vt:variant>
        <vt:i4>5</vt:i4>
      </vt:variant>
      <vt:variant>
        <vt:lpwstr/>
      </vt:variant>
      <vt:variant>
        <vt:lpwstr>_Toc332637459</vt:lpwstr>
      </vt:variant>
      <vt:variant>
        <vt:i4>1048630</vt:i4>
      </vt:variant>
      <vt:variant>
        <vt:i4>122</vt:i4>
      </vt:variant>
      <vt:variant>
        <vt:i4>0</vt:i4>
      </vt:variant>
      <vt:variant>
        <vt:i4>5</vt:i4>
      </vt:variant>
      <vt:variant>
        <vt:lpwstr/>
      </vt:variant>
      <vt:variant>
        <vt:lpwstr>_Toc332637458</vt:lpwstr>
      </vt:variant>
      <vt:variant>
        <vt:i4>1048630</vt:i4>
      </vt:variant>
      <vt:variant>
        <vt:i4>116</vt:i4>
      </vt:variant>
      <vt:variant>
        <vt:i4>0</vt:i4>
      </vt:variant>
      <vt:variant>
        <vt:i4>5</vt:i4>
      </vt:variant>
      <vt:variant>
        <vt:lpwstr/>
      </vt:variant>
      <vt:variant>
        <vt:lpwstr>_Toc332637457</vt:lpwstr>
      </vt:variant>
      <vt:variant>
        <vt:i4>1048630</vt:i4>
      </vt:variant>
      <vt:variant>
        <vt:i4>110</vt:i4>
      </vt:variant>
      <vt:variant>
        <vt:i4>0</vt:i4>
      </vt:variant>
      <vt:variant>
        <vt:i4>5</vt:i4>
      </vt:variant>
      <vt:variant>
        <vt:lpwstr/>
      </vt:variant>
      <vt:variant>
        <vt:lpwstr>_Toc332637456</vt:lpwstr>
      </vt:variant>
      <vt:variant>
        <vt:i4>1048630</vt:i4>
      </vt:variant>
      <vt:variant>
        <vt:i4>104</vt:i4>
      </vt:variant>
      <vt:variant>
        <vt:i4>0</vt:i4>
      </vt:variant>
      <vt:variant>
        <vt:i4>5</vt:i4>
      </vt:variant>
      <vt:variant>
        <vt:lpwstr/>
      </vt:variant>
      <vt:variant>
        <vt:lpwstr>_Toc332637455</vt:lpwstr>
      </vt:variant>
      <vt:variant>
        <vt:i4>1048630</vt:i4>
      </vt:variant>
      <vt:variant>
        <vt:i4>98</vt:i4>
      </vt:variant>
      <vt:variant>
        <vt:i4>0</vt:i4>
      </vt:variant>
      <vt:variant>
        <vt:i4>5</vt:i4>
      </vt:variant>
      <vt:variant>
        <vt:lpwstr/>
      </vt:variant>
      <vt:variant>
        <vt:lpwstr>_Toc332637454</vt:lpwstr>
      </vt:variant>
      <vt:variant>
        <vt:i4>1048630</vt:i4>
      </vt:variant>
      <vt:variant>
        <vt:i4>92</vt:i4>
      </vt:variant>
      <vt:variant>
        <vt:i4>0</vt:i4>
      </vt:variant>
      <vt:variant>
        <vt:i4>5</vt:i4>
      </vt:variant>
      <vt:variant>
        <vt:lpwstr/>
      </vt:variant>
      <vt:variant>
        <vt:lpwstr>_Toc332637453</vt:lpwstr>
      </vt:variant>
      <vt:variant>
        <vt:i4>1048630</vt:i4>
      </vt:variant>
      <vt:variant>
        <vt:i4>86</vt:i4>
      </vt:variant>
      <vt:variant>
        <vt:i4>0</vt:i4>
      </vt:variant>
      <vt:variant>
        <vt:i4>5</vt:i4>
      </vt:variant>
      <vt:variant>
        <vt:lpwstr/>
      </vt:variant>
      <vt:variant>
        <vt:lpwstr>_Toc332637452</vt:lpwstr>
      </vt:variant>
      <vt:variant>
        <vt:i4>1048630</vt:i4>
      </vt:variant>
      <vt:variant>
        <vt:i4>80</vt:i4>
      </vt:variant>
      <vt:variant>
        <vt:i4>0</vt:i4>
      </vt:variant>
      <vt:variant>
        <vt:i4>5</vt:i4>
      </vt:variant>
      <vt:variant>
        <vt:lpwstr/>
      </vt:variant>
      <vt:variant>
        <vt:lpwstr>_Toc332637451</vt:lpwstr>
      </vt:variant>
      <vt:variant>
        <vt:i4>1048630</vt:i4>
      </vt:variant>
      <vt:variant>
        <vt:i4>74</vt:i4>
      </vt:variant>
      <vt:variant>
        <vt:i4>0</vt:i4>
      </vt:variant>
      <vt:variant>
        <vt:i4>5</vt:i4>
      </vt:variant>
      <vt:variant>
        <vt:lpwstr/>
      </vt:variant>
      <vt:variant>
        <vt:lpwstr>_Toc332637450</vt:lpwstr>
      </vt:variant>
      <vt:variant>
        <vt:i4>1114166</vt:i4>
      </vt:variant>
      <vt:variant>
        <vt:i4>68</vt:i4>
      </vt:variant>
      <vt:variant>
        <vt:i4>0</vt:i4>
      </vt:variant>
      <vt:variant>
        <vt:i4>5</vt:i4>
      </vt:variant>
      <vt:variant>
        <vt:lpwstr/>
      </vt:variant>
      <vt:variant>
        <vt:lpwstr>_Toc332637449</vt:lpwstr>
      </vt:variant>
      <vt:variant>
        <vt:i4>1114166</vt:i4>
      </vt:variant>
      <vt:variant>
        <vt:i4>62</vt:i4>
      </vt:variant>
      <vt:variant>
        <vt:i4>0</vt:i4>
      </vt:variant>
      <vt:variant>
        <vt:i4>5</vt:i4>
      </vt:variant>
      <vt:variant>
        <vt:lpwstr/>
      </vt:variant>
      <vt:variant>
        <vt:lpwstr>_Toc332637448</vt:lpwstr>
      </vt:variant>
      <vt:variant>
        <vt:i4>1114166</vt:i4>
      </vt:variant>
      <vt:variant>
        <vt:i4>56</vt:i4>
      </vt:variant>
      <vt:variant>
        <vt:i4>0</vt:i4>
      </vt:variant>
      <vt:variant>
        <vt:i4>5</vt:i4>
      </vt:variant>
      <vt:variant>
        <vt:lpwstr/>
      </vt:variant>
      <vt:variant>
        <vt:lpwstr>_Toc332637447</vt:lpwstr>
      </vt:variant>
      <vt:variant>
        <vt:i4>1114166</vt:i4>
      </vt:variant>
      <vt:variant>
        <vt:i4>50</vt:i4>
      </vt:variant>
      <vt:variant>
        <vt:i4>0</vt:i4>
      </vt:variant>
      <vt:variant>
        <vt:i4>5</vt:i4>
      </vt:variant>
      <vt:variant>
        <vt:lpwstr/>
      </vt:variant>
      <vt:variant>
        <vt:lpwstr>_Toc332637446</vt:lpwstr>
      </vt:variant>
      <vt:variant>
        <vt:i4>1114166</vt:i4>
      </vt:variant>
      <vt:variant>
        <vt:i4>44</vt:i4>
      </vt:variant>
      <vt:variant>
        <vt:i4>0</vt:i4>
      </vt:variant>
      <vt:variant>
        <vt:i4>5</vt:i4>
      </vt:variant>
      <vt:variant>
        <vt:lpwstr/>
      </vt:variant>
      <vt:variant>
        <vt:lpwstr>_Toc332637445</vt:lpwstr>
      </vt:variant>
      <vt:variant>
        <vt:i4>1114166</vt:i4>
      </vt:variant>
      <vt:variant>
        <vt:i4>38</vt:i4>
      </vt:variant>
      <vt:variant>
        <vt:i4>0</vt:i4>
      </vt:variant>
      <vt:variant>
        <vt:i4>5</vt:i4>
      </vt:variant>
      <vt:variant>
        <vt:lpwstr/>
      </vt:variant>
      <vt:variant>
        <vt:lpwstr>_Toc332637444</vt:lpwstr>
      </vt:variant>
      <vt:variant>
        <vt:i4>1114166</vt:i4>
      </vt:variant>
      <vt:variant>
        <vt:i4>32</vt:i4>
      </vt:variant>
      <vt:variant>
        <vt:i4>0</vt:i4>
      </vt:variant>
      <vt:variant>
        <vt:i4>5</vt:i4>
      </vt:variant>
      <vt:variant>
        <vt:lpwstr/>
      </vt:variant>
      <vt:variant>
        <vt:lpwstr>_Toc332637443</vt:lpwstr>
      </vt:variant>
      <vt:variant>
        <vt:i4>1114166</vt:i4>
      </vt:variant>
      <vt:variant>
        <vt:i4>26</vt:i4>
      </vt:variant>
      <vt:variant>
        <vt:i4>0</vt:i4>
      </vt:variant>
      <vt:variant>
        <vt:i4>5</vt:i4>
      </vt:variant>
      <vt:variant>
        <vt:lpwstr/>
      </vt:variant>
      <vt:variant>
        <vt:lpwstr>_Toc332637442</vt:lpwstr>
      </vt:variant>
      <vt:variant>
        <vt:i4>1114166</vt:i4>
      </vt:variant>
      <vt:variant>
        <vt:i4>20</vt:i4>
      </vt:variant>
      <vt:variant>
        <vt:i4>0</vt:i4>
      </vt:variant>
      <vt:variant>
        <vt:i4>5</vt:i4>
      </vt:variant>
      <vt:variant>
        <vt:lpwstr/>
      </vt:variant>
      <vt:variant>
        <vt:lpwstr>_Toc332637441</vt:lpwstr>
      </vt:variant>
      <vt:variant>
        <vt:i4>1114166</vt:i4>
      </vt:variant>
      <vt:variant>
        <vt:i4>14</vt:i4>
      </vt:variant>
      <vt:variant>
        <vt:i4>0</vt:i4>
      </vt:variant>
      <vt:variant>
        <vt:i4>5</vt:i4>
      </vt:variant>
      <vt:variant>
        <vt:lpwstr/>
      </vt:variant>
      <vt:variant>
        <vt:lpwstr>_Toc332637440</vt:lpwstr>
      </vt:variant>
      <vt:variant>
        <vt:i4>1441846</vt:i4>
      </vt:variant>
      <vt:variant>
        <vt:i4>8</vt:i4>
      </vt:variant>
      <vt:variant>
        <vt:i4>0</vt:i4>
      </vt:variant>
      <vt:variant>
        <vt:i4>5</vt:i4>
      </vt:variant>
      <vt:variant>
        <vt:lpwstr/>
      </vt:variant>
      <vt:variant>
        <vt:lpwstr>_Toc332637439</vt:lpwstr>
      </vt:variant>
      <vt:variant>
        <vt:i4>1441846</vt:i4>
      </vt:variant>
      <vt:variant>
        <vt:i4>2</vt:i4>
      </vt:variant>
      <vt:variant>
        <vt:i4>0</vt:i4>
      </vt:variant>
      <vt:variant>
        <vt:i4>5</vt:i4>
      </vt:variant>
      <vt:variant>
        <vt:lpwstr/>
      </vt:variant>
      <vt:variant>
        <vt:lpwstr>_Toc332637438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Mike Beebe</dc:creator>
  <cp:lastModifiedBy>mbeebe</cp:lastModifiedBy>
  <cp:revision>1</cp:revision>
  <cp:lastPrinted>2012-09-30T15:06:00Z</cp:lastPrinted>
  <dcterms:created xsi:type="dcterms:W3CDTF">2013-10-22T19:44:00Z</dcterms:created>
  <dcterms:modified xsi:type="dcterms:W3CDTF">2013-10-22T19:44:00Z</dcterms:modified>
</cp:coreProperties>
</file>